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3A32F" w14:textId="77777777" w:rsidR="00A56206" w:rsidRDefault="00A56206" w:rsidP="00A56206">
      <w:pPr>
        <w:spacing w:after="0" w:line="240" w:lineRule="auto"/>
        <w:jc w:val="both"/>
        <w:rPr>
          <w:rFonts w:asciiTheme="majorBidi" w:hAnsiTheme="majorBidi" w:cstheme="majorBidi"/>
          <w:color w:val="000000" w:themeColor="text1"/>
          <w:sz w:val="20"/>
          <w:szCs w:val="20"/>
        </w:rPr>
      </w:pPr>
      <w:r>
        <w:rPr>
          <w:noProof/>
        </w:rPr>
        <w:drawing>
          <wp:anchor distT="0" distB="0" distL="114300" distR="114300" simplePos="0" relativeHeight="251659264" behindDoc="0" locked="0" layoutInCell="1" allowOverlap="1" wp14:anchorId="071538BC" wp14:editId="542E4A81">
            <wp:simplePos x="0" y="0"/>
            <wp:positionH relativeFrom="column">
              <wp:posOffset>3834130</wp:posOffset>
            </wp:positionH>
            <wp:positionV relativeFrom="paragraph">
              <wp:posOffset>-8890</wp:posOffset>
            </wp:positionV>
            <wp:extent cx="1588770" cy="6381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8770" cy="638175"/>
                    </a:xfrm>
                    <a:prstGeom prst="rect">
                      <a:avLst/>
                    </a:prstGeom>
                    <a:noFill/>
                  </pic:spPr>
                </pic:pic>
              </a:graphicData>
            </a:graphic>
            <wp14:sizeRelH relativeFrom="margin">
              <wp14:pctWidth>0</wp14:pctWidth>
            </wp14:sizeRelH>
            <wp14:sizeRelV relativeFrom="margin">
              <wp14:pctHeight>0</wp14:pctHeight>
            </wp14:sizeRelV>
          </wp:anchor>
        </w:drawing>
      </w:r>
      <w:bookmarkStart w:id="0" w:name="_Hlk45597793"/>
      <w:bookmarkStart w:id="1" w:name="_Hlk49203075"/>
      <w:r>
        <w:rPr>
          <w:rFonts w:asciiTheme="majorBidi" w:hAnsiTheme="majorBidi" w:cstheme="majorBidi"/>
          <w:color w:val="000000" w:themeColor="text1"/>
          <w:w w:val="95"/>
          <w:sz w:val="20"/>
          <w:szCs w:val="20"/>
        </w:rPr>
        <w:t>P-ISSN: 3047-3527, E-ISSN: 3047-7018</w:t>
      </w:r>
    </w:p>
    <w:p w14:paraId="07B7ED89" w14:textId="6658ADFD" w:rsidR="00A56206" w:rsidRDefault="00A56206" w:rsidP="00A56206">
      <w:pPr>
        <w:spacing w:after="0" w:line="240" w:lineRule="auto"/>
        <w:jc w:val="both"/>
        <w:rPr>
          <w:rFonts w:asciiTheme="majorBidi" w:hAnsiTheme="majorBidi" w:cstheme="majorBidi"/>
          <w:color w:val="000000" w:themeColor="text1"/>
          <w:sz w:val="20"/>
          <w:szCs w:val="20"/>
        </w:rPr>
      </w:pPr>
      <w:r>
        <w:rPr>
          <w:rFonts w:asciiTheme="majorBidi" w:hAnsiTheme="majorBidi" w:cstheme="majorBidi"/>
          <w:b/>
          <w:bCs/>
          <w:color w:val="C45911" w:themeColor="accent2" w:themeShade="BF"/>
          <w:w w:val="95"/>
          <w:sz w:val="20"/>
          <w:szCs w:val="20"/>
        </w:rPr>
        <w:t>JURAMA</w:t>
      </w:r>
      <w:r>
        <w:rPr>
          <w:rFonts w:asciiTheme="majorBidi" w:hAnsiTheme="majorBidi" w:cstheme="majorBidi"/>
          <w:color w:val="000000" w:themeColor="text1"/>
          <w:w w:val="95"/>
          <w:sz w:val="20"/>
          <w:szCs w:val="20"/>
        </w:rPr>
        <w:t xml:space="preserve">, Vol.2, No.1, </w:t>
      </w:r>
      <w:proofErr w:type="spellStart"/>
      <w:r>
        <w:rPr>
          <w:rFonts w:asciiTheme="majorBidi" w:hAnsiTheme="majorBidi" w:cstheme="majorBidi"/>
          <w:color w:val="000000" w:themeColor="text1"/>
          <w:w w:val="95"/>
          <w:sz w:val="20"/>
          <w:szCs w:val="20"/>
        </w:rPr>
        <w:t>Februari</w:t>
      </w:r>
      <w:proofErr w:type="spellEnd"/>
      <w:r>
        <w:rPr>
          <w:rFonts w:asciiTheme="majorBidi" w:hAnsiTheme="majorBidi" w:cstheme="majorBidi"/>
          <w:color w:val="000000" w:themeColor="text1"/>
          <w:w w:val="95"/>
          <w:sz w:val="20"/>
          <w:szCs w:val="20"/>
        </w:rPr>
        <w:t>-April 2025 (</w:t>
      </w:r>
      <w:r w:rsidR="003B0C99" w:rsidRPr="003B0C99">
        <w:rPr>
          <w:rFonts w:asciiTheme="majorBidi" w:hAnsiTheme="majorBidi" w:cstheme="majorBidi"/>
          <w:color w:val="000000" w:themeColor="text1"/>
          <w:w w:val="95"/>
          <w:sz w:val="20"/>
          <w:szCs w:val="20"/>
        </w:rPr>
        <w:t>194-206</w:t>
      </w:r>
      <w:r>
        <w:rPr>
          <w:rFonts w:asciiTheme="majorBidi" w:hAnsiTheme="majorBidi" w:cstheme="majorBidi"/>
          <w:color w:val="000000" w:themeColor="text1"/>
          <w:w w:val="95"/>
          <w:sz w:val="20"/>
          <w:szCs w:val="20"/>
        </w:rPr>
        <w:t>)</w:t>
      </w:r>
    </w:p>
    <w:p w14:paraId="362061BC" w14:textId="77777777" w:rsidR="00A56206" w:rsidRDefault="00A56206" w:rsidP="00A56206">
      <w:pPr>
        <w:spacing w:after="0" w:line="240" w:lineRule="auto"/>
        <w:ind w:right="4817"/>
        <w:rPr>
          <w:rFonts w:asciiTheme="majorBidi" w:hAnsiTheme="majorBidi" w:cstheme="majorBidi"/>
          <w:color w:val="000000" w:themeColor="text1"/>
          <w:sz w:val="20"/>
          <w:szCs w:val="20"/>
        </w:rPr>
      </w:pPr>
      <w:r>
        <w:rPr>
          <w:rFonts w:asciiTheme="majorBidi" w:hAnsiTheme="majorBidi" w:cstheme="majorBidi"/>
          <w:color w:val="000000" w:themeColor="text1"/>
          <w:w w:val="90"/>
          <w:sz w:val="20"/>
          <w:szCs w:val="20"/>
        </w:rPr>
        <w:t>©2024</w:t>
      </w:r>
      <w:r>
        <w:rPr>
          <w:rFonts w:asciiTheme="majorBidi" w:hAnsiTheme="majorBidi" w:cstheme="majorBidi"/>
          <w:color w:val="000000" w:themeColor="text1"/>
          <w:spacing w:val="-21"/>
          <w:w w:val="90"/>
          <w:sz w:val="20"/>
          <w:szCs w:val="20"/>
        </w:rPr>
        <w:t xml:space="preserve"> </w:t>
      </w:r>
      <w:r>
        <w:rPr>
          <w:rFonts w:asciiTheme="majorBidi" w:hAnsiTheme="majorBidi" w:cstheme="majorBidi"/>
          <w:color w:val="000000" w:themeColor="text1"/>
          <w:w w:val="90"/>
          <w:sz w:val="20"/>
          <w:szCs w:val="20"/>
        </w:rPr>
        <w:t xml:space="preserve">Lembaga </w:t>
      </w:r>
      <w:proofErr w:type="spellStart"/>
      <w:r>
        <w:rPr>
          <w:rFonts w:asciiTheme="majorBidi" w:hAnsiTheme="majorBidi" w:cstheme="majorBidi"/>
          <w:color w:val="000000" w:themeColor="text1"/>
          <w:w w:val="90"/>
          <w:sz w:val="20"/>
          <w:szCs w:val="20"/>
        </w:rPr>
        <w:t>Aspirasi</w:t>
      </w:r>
      <w:proofErr w:type="spellEnd"/>
      <w:r>
        <w:rPr>
          <w:rFonts w:asciiTheme="majorBidi" w:hAnsiTheme="majorBidi" w:cstheme="majorBidi"/>
          <w:color w:val="000000" w:themeColor="text1"/>
          <w:w w:val="90"/>
          <w:sz w:val="20"/>
          <w:szCs w:val="20"/>
        </w:rPr>
        <w:t xml:space="preserve"> Pendidikan, </w:t>
      </w:r>
      <w:proofErr w:type="spellStart"/>
      <w:r>
        <w:rPr>
          <w:rFonts w:asciiTheme="majorBidi" w:hAnsiTheme="majorBidi" w:cstheme="majorBidi"/>
          <w:color w:val="000000" w:themeColor="text1"/>
          <w:w w:val="90"/>
          <w:sz w:val="20"/>
          <w:szCs w:val="20"/>
        </w:rPr>
        <w:t>Penelitian</w:t>
      </w:r>
      <w:proofErr w:type="spellEnd"/>
      <w:r>
        <w:rPr>
          <w:rFonts w:asciiTheme="majorBidi" w:hAnsiTheme="majorBidi" w:cstheme="majorBidi"/>
          <w:color w:val="000000" w:themeColor="text1"/>
          <w:w w:val="90"/>
          <w:sz w:val="20"/>
          <w:szCs w:val="20"/>
        </w:rPr>
        <w:t xml:space="preserve"> dan </w:t>
      </w:r>
      <w:proofErr w:type="spellStart"/>
      <w:r>
        <w:rPr>
          <w:rFonts w:asciiTheme="majorBidi" w:hAnsiTheme="majorBidi" w:cstheme="majorBidi"/>
          <w:color w:val="000000" w:themeColor="text1"/>
          <w:w w:val="90"/>
          <w:sz w:val="20"/>
          <w:szCs w:val="20"/>
        </w:rPr>
        <w:t>Pengabdian</w:t>
      </w:r>
      <w:proofErr w:type="spellEnd"/>
      <w:r>
        <w:rPr>
          <w:rFonts w:asciiTheme="majorBidi" w:hAnsiTheme="majorBidi" w:cstheme="majorBidi"/>
          <w:color w:val="000000" w:themeColor="text1"/>
          <w:w w:val="90"/>
          <w:sz w:val="20"/>
          <w:szCs w:val="20"/>
        </w:rPr>
        <w:t xml:space="preserve"> Putra </w:t>
      </w:r>
      <w:proofErr w:type="spellStart"/>
      <w:r>
        <w:rPr>
          <w:rFonts w:asciiTheme="majorBidi" w:hAnsiTheme="majorBidi" w:cstheme="majorBidi"/>
          <w:color w:val="000000" w:themeColor="text1"/>
          <w:w w:val="90"/>
          <w:sz w:val="20"/>
          <w:szCs w:val="20"/>
        </w:rPr>
        <w:t>Bangsa</w:t>
      </w:r>
      <w:proofErr w:type="spellEnd"/>
      <w:r>
        <w:rPr>
          <w:rFonts w:asciiTheme="majorBidi" w:hAnsiTheme="majorBidi" w:cstheme="majorBidi"/>
          <w:color w:val="000000" w:themeColor="text1"/>
          <w:w w:val="90"/>
          <w:sz w:val="20"/>
          <w:szCs w:val="20"/>
        </w:rPr>
        <w:t xml:space="preserve"> (LP4B) Tangerang Selatan</w:t>
      </w:r>
    </w:p>
    <w:bookmarkEnd w:id="0"/>
    <w:bookmarkEnd w:id="1"/>
    <w:p w14:paraId="13522F48" w14:textId="77777777" w:rsidR="00A56206" w:rsidRDefault="00A56206" w:rsidP="00A56206">
      <w:pPr>
        <w:pStyle w:val="ListParagraph"/>
        <w:spacing w:after="0" w:line="240" w:lineRule="auto"/>
        <w:jc w:val="center"/>
        <w:rPr>
          <w:rFonts w:ascii="Times New Roman" w:hAnsi="Times New Roman"/>
          <w:b/>
          <w:sz w:val="28"/>
          <w:szCs w:val="28"/>
          <w:lang w:val="id-ID"/>
        </w:rPr>
      </w:pPr>
    </w:p>
    <w:p w14:paraId="52ECA9A8" w14:textId="77777777" w:rsidR="00A56206" w:rsidRDefault="00A56206" w:rsidP="00A56206">
      <w:pPr>
        <w:pStyle w:val="ListParagraph"/>
        <w:spacing w:after="0" w:line="240" w:lineRule="auto"/>
        <w:jc w:val="center"/>
        <w:rPr>
          <w:rFonts w:ascii="Times New Roman" w:hAnsi="Times New Roman"/>
          <w:b/>
          <w:sz w:val="28"/>
          <w:szCs w:val="28"/>
          <w:lang w:val="id-ID"/>
        </w:rPr>
      </w:pPr>
    </w:p>
    <w:p w14:paraId="392A2FCD" w14:textId="738590E4" w:rsidR="00CF389F" w:rsidRDefault="00CF389F" w:rsidP="00CF389F">
      <w:pPr>
        <w:pStyle w:val="ListParagraph"/>
        <w:spacing w:after="0" w:line="240" w:lineRule="auto"/>
        <w:ind w:left="0"/>
        <w:jc w:val="center"/>
        <w:rPr>
          <w:rFonts w:ascii="Times New Roman" w:hAnsi="Times New Roman"/>
          <w:b/>
          <w:sz w:val="28"/>
          <w:szCs w:val="28"/>
          <w:lang w:val="id-ID"/>
        </w:rPr>
      </w:pPr>
      <w:r w:rsidRPr="009F4D7E">
        <w:rPr>
          <w:rFonts w:ascii="Times New Roman" w:hAnsi="Times New Roman"/>
          <w:b/>
          <w:sz w:val="28"/>
          <w:szCs w:val="28"/>
          <w:lang w:val="id-ID"/>
        </w:rPr>
        <w:t xml:space="preserve">Pengaruh </w:t>
      </w:r>
      <w:r w:rsidRPr="009F4D7E">
        <w:rPr>
          <w:rFonts w:ascii="Times New Roman" w:hAnsi="Times New Roman"/>
          <w:b/>
          <w:i/>
          <w:iCs/>
          <w:sz w:val="28"/>
          <w:szCs w:val="28"/>
          <w:lang w:val="id-ID"/>
        </w:rPr>
        <w:t>Current Ratio</w:t>
      </w:r>
      <w:r w:rsidRPr="009F4D7E">
        <w:rPr>
          <w:rFonts w:ascii="Times New Roman" w:hAnsi="Times New Roman"/>
          <w:b/>
          <w:sz w:val="28"/>
          <w:szCs w:val="28"/>
          <w:lang w:val="id-ID"/>
        </w:rPr>
        <w:t xml:space="preserve">, </w:t>
      </w:r>
      <w:r w:rsidRPr="009F4D7E">
        <w:rPr>
          <w:rFonts w:ascii="Times New Roman" w:hAnsi="Times New Roman"/>
          <w:b/>
          <w:i/>
          <w:iCs/>
          <w:sz w:val="28"/>
          <w:szCs w:val="28"/>
          <w:lang w:val="id-ID"/>
        </w:rPr>
        <w:t>Debt To Equity Ratio</w:t>
      </w:r>
      <w:r w:rsidRPr="009F4D7E">
        <w:rPr>
          <w:rFonts w:ascii="Times New Roman" w:hAnsi="Times New Roman"/>
          <w:b/>
          <w:sz w:val="28"/>
          <w:szCs w:val="28"/>
          <w:lang w:val="id-ID"/>
        </w:rPr>
        <w:t xml:space="preserve">, </w:t>
      </w:r>
      <w:r>
        <w:rPr>
          <w:rFonts w:ascii="Times New Roman" w:hAnsi="Times New Roman"/>
          <w:b/>
          <w:sz w:val="28"/>
          <w:szCs w:val="28"/>
        </w:rPr>
        <w:t>d</w:t>
      </w:r>
      <w:r w:rsidRPr="009F4D7E">
        <w:rPr>
          <w:rFonts w:ascii="Times New Roman" w:hAnsi="Times New Roman"/>
          <w:b/>
          <w:sz w:val="28"/>
          <w:szCs w:val="28"/>
          <w:lang w:val="id-ID"/>
        </w:rPr>
        <w:t xml:space="preserve">an </w:t>
      </w:r>
      <w:r w:rsidRPr="009F4D7E">
        <w:rPr>
          <w:rFonts w:ascii="Times New Roman" w:hAnsi="Times New Roman"/>
          <w:b/>
          <w:i/>
          <w:iCs/>
          <w:sz w:val="28"/>
          <w:szCs w:val="28"/>
          <w:lang w:val="id-ID"/>
        </w:rPr>
        <w:t>Return On Equity</w:t>
      </w:r>
      <w:r w:rsidRPr="009F4D7E">
        <w:rPr>
          <w:rFonts w:ascii="Times New Roman" w:hAnsi="Times New Roman"/>
          <w:b/>
          <w:sz w:val="28"/>
          <w:szCs w:val="28"/>
          <w:lang w:val="id-ID"/>
        </w:rPr>
        <w:t xml:space="preserve"> </w:t>
      </w:r>
      <w:r>
        <w:rPr>
          <w:rFonts w:ascii="Times New Roman" w:hAnsi="Times New Roman"/>
          <w:b/>
          <w:sz w:val="28"/>
          <w:szCs w:val="28"/>
          <w:lang w:val="id-ID"/>
        </w:rPr>
        <w:t>t</w:t>
      </w:r>
      <w:r w:rsidRPr="009F4D7E">
        <w:rPr>
          <w:rFonts w:ascii="Times New Roman" w:hAnsi="Times New Roman"/>
          <w:b/>
          <w:sz w:val="28"/>
          <w:szCs w:val="28"/>
          <w:lang w:val="id-ID"/>
        </w:rPr>
        <w:t xml:space="preserve">erhadap Harga Saham </w:t>
      </w:r>
      <w:r>
        <w:rPr>
          <w:rFonts w:ascii="Times New Roman" w:hAnsi="Times New Roman"/>
          <w:b/>
          <w:sz w:val="28"/>
          <w:szCs w:val="28"/>
        </w:rPr>
        <w:t xml:space="preserve"> </w:t>
      </w:r>
      <w:r w:rsidRPr="0020413E">
        <w:rPr>
          <w:rFonts w:ascii="Times New Roman" w:hAnsi="Times New Roman"/>
          <w:b/>
          <w:sz w:val="28"/>
          <w:szCs w:val="28"/>
          <w:lang w:val="id-ID"/>
        </w:rPr>
        <w:t xml:space="preserve">PT Aneka Tambang (Antam) Tbk </w:t>
      </w:r>
    </w:p>
    <w:p w14:paraId="2278ADB5" w14:textId="77777777" w:rsidR="00CF389F" w:rsidRDefault="00CF389F" w:rsidP="00CF389F">
      <w:pPr>
        <w:pStyle w:val="ListParagraph"/>
        <w:spacing w:after="0" w:line="240" w:lineRule="auto"/>
        <w:ind w:left="0"/>
        <w:jc w:val="center"/>
        <w:rPr>
          <w:rFonts w:ascii="Times New Roman" w:hAnsi="Times New Roman"/>
          <w:b/>
          <w:sz w:val="28"/>
          <w:szCs w:val="28"/>
          <w:lang w:val="id-ID"/>
        </w:rPr>
      </w:pPr>
      <w:r w:rsidRPr="0020413E">
        <w:rPr>
          <w:rFonts w:ascii="Times New Roman" w:hAnsi="Times New Roman"/>
          <w:b/>
          <w:sz w:val="28"/>
          <w:szCs w:val="28"/>
          <w:lang w:val="id-ID"/>
        </w:rPr>
        <w:t>Periode 2014-2023</w:t>
      </w:r>
    </w:p>
    <w:p w14:paraId="0AACB141" w14:textId="77777777" w:rsidR="00CF389F" w:rsidRPr="0020413E" w:rsidRDefault="00CF389F" w:rsidP="00CF389F">
      <w:pPr>
        <w:pStyle w:val="ListParagraph"/>
        <w:spacing w:after="0" w:line="240" w:lineRule="auto"/>
        <w:ind w:left="0"/>
        <w:jc w:val="center"/>
        <w:rPr>
          <w:rFonts w:ascii="Times New Roman" w:hAnsi="Times New Roman"/>
          <w:b/>
          <w:sz w:val="28"/>
          <w:szCs w:val="28"/>
          <w:lang w:val="id-ID"/>
        </w:rPr>
      </w:pPr>
    </w:p>
    <w:p w14:paraId="1E18BC71" w14:textId="77777777" w:rsidR="00CF389F" w:rsidRPr="009F4D7E" w:rsidRDefault="00CF389F" w:rsidP="00CF389F">
      <w:pPr>
        <w:spacing w:after="0"/>
        <w:jc w:val="center"/>
        <w:rPr>
          <w:b/>
          <w:sz w:val="20"/>
          <w:szCs w:val="20"/>
          <w:lang w:val="fi-FI"/>
        </w:rPr>
      </w:pPr>
      <w:r w:rsidRPr="009F4D7E">
        <w:rPr>
          <w:rFonts w:ascii="Times New Roman" w:hAnsi="Times New Roman"/>
          <w:b/>
          <w:sz w:val="20"/>
          <w:szCs w:val="20"/>
          <w:lang w:val="fi-FI"/>
        </w:rPr>
        <w:t>Yuni Setyowati</w:t>
      </w:r>
      <w:r w:rsidRPr="009F4D7E">
        <w:rPr>
          <w:rFonts w:ascii="Times New Roman" w:hAnsi="Times New Roman"/>
          <w:b/>
          <w:sz w:val="20"/>
          <w:szCs w:val="20"/>
          <w:vertAlign w:val="superscript"/>
          <w:lang w:val="fi-FI"/>
        </w:rPr>
        <w:t>1</w:t>
      </w:r>
      <w:r w:rsidRPr="009F4D7E">
        <w:rPr>
          <w:rFonts w:ascii="Times New Roman" w:hAnsi="Times New Roman"/>
          <w:b/>
          <w:sz w:val="20"/>
          <w:szCs w:val="20"/>
          <w:lang w:val="fi-FI"/>
        </w:rPr>
        <w:t>*, Waluyo Jati</w:t>
      </w:r>
      <w:r w:rsidRPr="009F4D7E">
        <w:rPr>
          <w:rFonts w:ascii="Times New Roman" w:hAnsi="Times New Roman"/>
          <w:b/>
          <w:sz w:val="20"/>
          <w:szCs w:val="20"/>
          <w:vertAlign w:val="superscript"/>
          <w:lang w:val="fi-FI"/>
        </w:rPr>
        <w:t>2</w:t>
      </w:r>
    </w:p>
    <w:p w14:paraId="36020CE0" w14:textId="661461B4" w:rsidR="00CF389F" w:rsidRDefault="00CF389F" w:rsidP="00CF389F">
      <w:pPr>
        <w:spacing w:after="0" w:line="240" w:lineRule="auto"/>
        <w:jc w:val="center"/>
        <w:rPr>
          <w:rFonts w:ascii="Times New Roman" w:hAnsi="Times New Roman"/>
          <w:sz w:val="20"/>
          <w:szCs w:val="20"/>
        </w:rPr>
      </w:pPr>
      <w:proofErr w:type="spellStart"/>
      <w:r>
        <w:rPr>
          <w:rFonts w:ascii="Times New Roman" w:hAnsi="Times New Roman"/>
          <w:sz w:val="20"/>
          <w:szCs w:val="20"/>
        </w:rPr>
        <w:t>Fakultas</w:t>
      </w:r>
      <w:proofErr w:type="spellEnd"/>
      <w:r>
        <w:rPr>
          <w:rFonts w:ascii="Times New Roman" w:hAnsi="Times New Roman"/>
          <w:sz w:val="20"/>
          <w:szCs w:val="20"/>
        </w:rPr>
        <w:t xml:space="preserve"> </w:t>
      </w:r>
      <w:proofErr w:type="spellStart"/>
      <w:r>
        <w:rPr>
          <w:rFonts w:ascii="Times New Roman" w:hAnsi="Times New Roman"/>
          <w:sz w:val="20"/>
          <w:szCs w:val="20"/>
        </w:rPr>
        <w:t>Ekonomi</w:t>
      </w:r>
      <w:proofErr w:type="spellEnd"/>
      <w:r>
        <w:rPr>
          <w:rFonts w:ascii="Times New Roman" w:hAnsi="Times New Roman"/>
          <w:sz w:val="20"/>
          <w:szCs w:val="20"/>
        </w:rPr>
        <w:t xml:space="preserve"> dan </w:t>
      </w:r>
      <w:proofErr w:type="spellStart"/>
      <w:r>
        <w:rPr>
          <w:rFonts w:ascii="Times New Roman" w:hAnsi="Times New Roman"/>
          <w:sz w:val="20"/>
          <w:szCs w:val="20"/>
        </w:rPr>
        <w:t>Bisnis</w:t>
      </w:r>
      <w:proofErr w:type="spellEnd"/>
      <w:r>
        <w:rPr>
          <w:rFonts w:ascii="Times New Roman" w:hAnsi="Times New Roman"/>
          <w:sz w:val="20"/>
          <w:szCs w:val="20"/>
        </w:rPr>
        <w:t xml:space="preserve">, Universitas </w:t>
      </w:r>
      <w:proofErr w:type="spellStart"/>
      <w:r>
        <w:rPr>
          <w:rFonts w:ascii="Times New Roman" w:hAnsi="Times New Roman"/>
          <w:sz w:val="20"/>
          <w:szCs w:val="20"/>
        </w:rPr>
        <w:t>Pamulang</w:t>
      </w:r>
      <w:proofErr w:type="spellEnd"/>
      <w:r>
        <w:rPr>
          <w:rFonts w:ascii="Times New Roman" w:hAnsi="Times New Roman"/>
          <w:sz w:val="20"/>
          <w:szCs w:val="20"/>
        </w:rPr>
        <w:t xml:space="preserve"> </w:t>
      </w:r>
    </w:p>
    <w:p w14:paraId="07B4AE57" w14:textId="77777777" w:rsidR="00CF389F" w:rsidRPr="00C07B7C" w:rsidRDefault="005B7832" w:rsidP="00CF389F">
      <w:pPr>
        <w:spacing w:after="0" w:line="240" w:lineRule="auto"/>
        <w:jc w:val="center"/>
        <w:rPr>
          <w:rFonts w:ascii="Times New Roman" w:hAnsi="Times New Roman"/>
          <w:i/>
          <w:color w:val="000000" w:themeColor="text1"/>
          <w:sz w:val="20"/>
          <w:szCs w:val="24"/>
        </w:rPr>
      </w:pPr>
      <w:hyperlink r:id="rId9" w:history="1">
        <w:r w:rsidR="00CF389F" w:rsidRPr="00C07B7C">
          <w:rPr>
            <w:rStyle w:val="Hyperlink"/>
            <w:rFonts w:ascii="Times New Roman" w:hAnsi="Times New Roman"/>
            <w:color w:val="000000" w:themeColor="text1"/>
            <w:sz w:val="20"/>
            <w:szCs w:val="20"/>
            <w:u w:val="none"/>
          </w:rPr>
          <w:t>yunistywt18@gmail.com*</w:t>
        </w:r>
      </w:hyperlink>
      <w:r w:rsidR="00CF389F" w:rsidRPr="00C07B7C">
        <w:rPr>
          <w:rFonts w:ascii="Times New Roman" w:hAnsi="Times New Roman"/>
          <w:color w:val="000000" w:themeColor="text1"/>
          <w:sz w:val="20"/>
          <w:szCs w:val="20"/>
        </w:rPr>
        <w:t xml:space="preserve">, </w:t>
      </w:r>
      <w:hyperlink r:id="rId10" w:history="1">
        <w:r w:rsidR="00CF389F" w:rsidRPr="00C07B7C">
          <w:rPr>
            <w:rStyle w:val="Hyperlink"/>
            <w:rFonts w:ascii="Times New Roman" w:hAnsi="Times New Roman"/>
            <w:color w:val="000000" w:themeColor="text1"/>
            <w:sz w:val="20"/>
            <w:szCs w:val="20"/>
            <w:u w:val="none"/>
          </w:rPr>
          <w:t>dosen00565@unpam.ac.id</w:t>
        </w:r>
      </w:hyperlink>
    </w:p>
    <w:p w14:paraId="596DA503" w14:textId="77777777" w:rsidR="00A56206" w:rsidRDefault="00A56206" w:rsidP="00A56206">
      <w:pPr>
        <w:spacing w:after="0" w:line="240" w:lineRule="auto"/>
        <w:jc w:val="center"/>
        <w:rPr>
          <w:i/>
          <w:sz w:val="20"/>
          <w:szCs w:val="24"/>
        </w:rPr>
      </w:pPr>
    </w:p>
    <w:p w14:paraId="5E603AC8" w14:textId="77777777" w:rsidR="00A56206" w:rsidRPr="00130FCA" w:rsidRDefault="00A56206" w:rsidP="00A56206">
      <w:pPr>
        <w:spacing w:after="0" w:line="240" w:lineRule="auto"/>
        <w:jc w:val="center"/>
        <w:rPr>
          <w:rFonts w:ascii="Times New Roman" w:hAnsi="Times New Roman"/>
          <w:bCs/>
          <w:sz w:val="20"/>
          <w:szCs w:val="20"/>
        </w:rPr>
      </w:pPr>
      <w:r w:rsidRPr="00130FCA">
        <w:rPr>
          <w:rFonts w:ascii="Times New Roman" w:hAnsi="Times New Roman"/>
          <w:bCs/>
          <w:sz w:val="20"/>
          <w:szCs w:val="20"/>
        </w:rPr>
        <w:t>*</w:t>
      </w:r>
      <w:proofErr w:type="spellStart"/>
      <w:r w:rsidRPr="00130FCA">
        <w:rPr>
          <w:rFonts w:ascii="Times New Roman" w:hAnsi="Times New Roman"/>
          <w:bCs/>
          <w:sz w:val="20"/>
          <w:szCs w:val="20"/>
        </w:rPr>
        <w:t>Korespondensi</w:t>
      </w:r>
      <w:proofErr w:type="spellEnd"/>
      <w:r w:rsidRPr="00130FCA">
        <w:rPr>
          <w:rFonts w:ascii="Times New Roman" w:hAnsi="Times New Roman"/>
          <w:bCs/>
          <w:sz w:val="20"/>
          <w:szCs w:val="20"/>
        </w:rPr>
        <w:t xml:space="preserve"> </w:t>
      </w:r>
      <w:proofErr w:type="spellStart"/>
      <w:r w:rsidRPr="00130FCA">
        <w:rPr>
          <w:rFonts w:ascii="Times New Roman" w:hAnsi="Times New Roman"/>
          <w:bCs/>
          <w:sz w:val="20"/>
          <w:szCs w:val="20"/>
        </w:rPr>
        <w:t>Penulis</w:t>
      </w:r>
      <w:proofErr w:type="spellEnd"/>
    </w:p>
    <w:p w14:paraId="2CBBEA91" w14:textId="77777777" w:rsidR="00A56206" w:rsidRDefault="00A56206" w:rsidP="00A56206">
      <w:pPr>
        <w:pBdr>
          <w:top w:val="single" w:sz="4" w:space="1" w:color="auto"/>
        </w:pBdr>
        <w:spacing w:after="0" w:line="240" w:lineRule="auto"/>
        <w:jc w:val="center"/>
        <w:rPr>
          <w:rFonts w:ascii="Times New Roman" w:hAnsi="Times New Roman"/>
          <w:b/>
          <w:iCs/>
        </w:rPr>
      </w:pPr>
    </w:p>
    <w:p w14:paraId="40228355" w14:textId="77777777" w:rsidR="00A56206" w:rsidRPr="007462D9" w:rsidRDefault="00A56206" w:rsidP="00A56206">
      <w:pPr>
        <w:pBdr>
          <w:top w:val="single" w:sz="4" w:space="1" w:color="auto"/>
        </w:pBdr>
        <w:spacing w:after="0" w:line="240" w:lineRule="auto"/>
        <w:jc w:val="center"/>
        <w:rPr>
          <w:rFonts w:ascii="Times New Roman" w:hAnsi="Times New Roman"/>
          <w:iCs/>
        </w:rPr>
      </w:pPr>
      <w:proofErr w:type="spellStart"/>
      <w:r>
        <w:rPr>
          <w:rFonts w:ascii="Times New Roman" w:hAnsi="Times New Roman"/>
          <w:b/>
          <w:iCs/>
        </w:rPr>
        <w:t>Abstrak</w:t>
      </w:r>
      <w:proofErr w:type="spellEnd"/>
    </w:p>
    <w:p w14:paraId="2926CFD4" w14:textId="77777777" w:rsidR="009F4D7E" w:rsidRPr="00C07B7C" w:rsidRDefault="009F4D7E" w:rsidP="009F4D7E">
      <w:pPr>
        <w:spacing w:after="0" w:line="240" w:lineRule="auto"/>
        <w:jc w:val="both"/>
        <w:rPr>
          <w:rFonts w:ascii="Times New Roman" w:hAnsi="Times New Roman"/>
          <w:iCs/>
          <w:lang w:val="id-ID"/>
        </w:rPr>
      </w:pPr>
      <w:r w:rsidRPr="00C07B7C">
        <w:rPr>
          <w:rFonts w:ascii="Times New Roman" w:hAnsi="Times New Roman"/>
          <w:iCs/>
          <w:lang w:val="id-ID"/>
        </w:rPr>
        <w:t xml:space="preserve">Penelitian ini menganalisis Pengaruh </w:t>
      </w:r>
      <w:r w:rsidRPr="00C07B7C">
        <w:rPr>
          <w:rFonts w:ascii="Times New Roman" w:hAnsi="Times New Roman"/>
          <w:i/>
          <w:lang w:val="id-ID"/>
        </w:rPr>
        <w:t>Current Ratio</w:t>
      </w:r>
      <w:r w:rsidRPr="00C07B7C">
        <w:rPr>
          <w:rFonts w:ascii="Times New Roman" w:hAnsi="Times New Roman"/>
          <w:iCs/>
          <w:lang w:val="id-ID"/>
        </w:rPr>
        <w:t xml:space="preserve">, </w:t>
      </w:r>
      <w:r w:rsidRPr="00C07B7C">
        <w:rPr>
          <w:rFonts w:ascii="Times New Roman" w:hAnsi="Times New Roman"/>
          <w:i/>
          <w:lang w:val="id-ID"/>
        </w:rPr>
        <w:t>Debt to Equity Ratio</w:t>
      </w:r>
      <w:r w:rsidRPr="00C07B7C">
        <w:rPr>
          <w:rFonts w:ascii="Times New Roman" w:hAnsi="Times New Roman"/>
          <w:iCs/>
          <w:lang w:val="id-ID"/>
        </w:rPr>
        <w:t xml:space="preserve">, dan </w:t>
      </w:r>
      <w:r w:rsidRPr="00C07B7C">
        <w:rPr>
          <w:rFonts w:ascii="Times New Roman" w:hAnsi="Times New Roman"/>
          <w:i/>
          <w:lang w:val="id-ID"/>
        </w:rPr>
        <w:t>Return on Equity</w:t>
      </w:r>
      <w:r w:rsidRPr="00C07B7C">
        <w:rPr>
          <w:rFonts w:ascii="Times New Roman" w:hAnsi="Times New Roman"/>
          <w:iCs/>
          <w:lang w:val="id-ID"/>
        </w:rPr>
        <w:t xml:space="preserve"> terhadap harga saham PT Aneka Tambang Tbk periode 2014-2023. Harga saham merupakan salah satu indikator penting bagi investor dalam mengambil keputusan investasi. Penelitian ini menggunakan metode kuantitatif dengan pendekatan regresi berganda. Data yang digunakan adalah data sekunder berupa laporan keuangan tahunan PT Aneka Tambang Tbk periode 2014-2023 yang diperoleh dari laporan keuangan www.antam.com. Variabel dependen dalam penelitian ini adalah harga saham, sedangkan variabel independen yaitu </w:t>
      </w:r>
      <w:r w:rsidRPr="00C07B7C">
        <w:rPr>
          <w:rFonts w:ascii="Times New Roman" w:hAnsi="Times New Roman"/>
          <w:i/>
          <w:lang w:val="id-ID"/>
        </w:rPr>
        <w:t>Current Ratio, Debt to Equity Ratio, dan Return On Equity.</w:t>
      </w:r>
      <w:r w:rsidRPr="00C07B7C">
        <w:rPr>
          <w:rFonts w:ascii="Times New Roman" w:hAnsi="Times New Roman"/>
          <w:iCs/>
          <w:lang w:val="id-ID"/>
        </w:rPr>
        <w:t xml:space="preserve"> Hasil penelitian menunjukkan bahwa secara parsial, </w:t>
      </w:r>
      <w:r w:rsidRPr="00C07B7C">
        <w:rPr>
          <w:rFonts w:ascii="Times New Roman" w:hAnsi="Times New Roman"/>
          <w:i/>
          <w:lang w:val="id-ID"/>
        </w:rPr>
        <w:t>Current Ratio</w:t>
      </w:r>
      <w:r w:rsidRPr="00C07B7C">
        <w:rPr>
          <w:rFonts w:ascii="Times New Roman" w:hAnsi="Times New Roman"/>
          <w:iCs/>
          <w:lang w:val="id-ID"/>
        </w:rPr>
        <w:t xml:space="preserve"> dengan angka signifikansi 0.562 dimana angka ini lebih besar dari tingkat signifikansi 0.05 (0.562 &gt; 0.05) dan </w:t>
      </w:r>
      <w:r w:rsidRPr="00C07B7C">
        <w:rPr>
          <w:rFonts w:ascii="Times New Roman" w:hAnsi="Times New Roman"/>
          <w:i/>
          <w:lang w:val="id-ID"/>
        </w:rPr>
        <w:t>Debt to Equity Ratio</w:t>
      </w:r>
      <w:r w:rsidRPr="00C07B7C">
        <w:rPr>
          <w:rFonts w:ascii="Times New Roman" w:hAnsi="Times New Roman"/>
          <w:iCs/>
          <w:lang w:val="id-ID"/>
        </w:rPr>
        <w:t xml:space="preserve"> dengan angka 0.136 dimana angka ini lebih lebar dari tingkat signifikansi 0.05 (0.136 &gt; 0.05). Dapat disimpulkan </w:t>
      </w:r>
      <w:r w:rsidRPr="00C07B7C">
        <w:rPr>
          <w:rFonts w:ascii="Times New Roman" w:hAnsi="Times New Roman"/>
          <w:i/>
          <w:lang w:val="id-ID"/>
        </w:rPr>
        <w:t>Current Ratio dan Debt to Equity Ratio</w:t>
      </w:r>
      <w:r w:rsidRPr="00C07B7C">
        <w:rPr>
          <w:rFonts w:ascii="Times New Roman" w:hAnsi="Times New Roman"/>
          <w:iCs/>
          <w:lang w:val="id-ID"/>
        </w:rPr>
        <w:t xml:space="preserve"> tidak berpengaruh yang signifikan terhadap harga saham. dan </w:t>
      </w:r>
      <w:r w:rsidRPr="00C07B7C">
        <w:rPr>
          <w:rFonts w:ascii="Times New Roman" w:hAnsi="Times New Roman"/>
          <w:i/>
          <w:lang w:val="id-ID"/>
        </w:rPr>
        <w:t>Return On Equity</w:t>
      </w:r>
      <w:r w:rsidRPr="00C07B7C">
        <w:rPr>
          <w:rFonts w:ascii="Times New Roman" w:hAnsi="Times New Roman"/>
          <w:iCs/>
          <w:lang w:val="id-ID"/>
        </w:rPr>
        <w:t xml:space="preserve"> dengan angka 0.049 dimana angka ini lebih kecil dari tingkat signifikansi 0.05 (0.049 &lt; 0.05) maka </w:t>
      </w:r>
      <w:r w:rsidRPr="00C07B7C">
        <w:rPr>
          <w:rFonts w:ascii="Times New Roman" w:hAnsi="Times New Roman"/>
          <w:i/>
          <w:lang w:val="id-ID"/>
        </w:rPr>
        <w:t>Return On Equity</w:t>
      </w:r>
      <w:r w:rsidRPr="00C07B7C">
        <w:rPr>
          <w:rFonts w:ascii="Times New Roman" w:hAnsi="Times New Roman"/>
          <w:iCs/>
          <w:lang w:val="id-ID"/>
        </w:rPr>
        <w:t xml:space="preserve"> berpengaruh signifikan terhadap harga saham PT Aneka Tambang Tbk. Berdasarkan Uji f </w:t>
      </w:r>
      <w:r w:rsidRPr="00C07B7C">
        <w:rPr>
          <w:rFonts w:ascii="Times New Roman" w:hAnsi="Times New Roman"/>
          <w:i/>
          <w:lang w:val="id-ID"/>
        </w:rPr>
        <w:t>Current Ratio</w:t>
      </w:r>
      <w:r w:rsidRPr="00C07B7C">
        <w:rPr>
          <w:rFonts w:ascii="Times New Roman" w:hAnsi="Times New Roman"/>
          <w:iCs/>
          <w:lang w:val="id-ID"/>
        </w:rPr>
        <w:t xml:space="preserve">, </w:t>
      </w:r>
      <w:r w:rsidRPr="00C07B7C">
        <w:rPr>
          <w:rFonts w:ascii="Times New Roman" w:hAnsi="Times New Roman"/>
          <w:i/>
          <w:lang w:val="id-ID"/>
        </w:rPr>
        <w:t>Debt to Equity Ratio</w:t>
      </w:r>
      <w:r w:rsidRPr="00C07B7C">
        <w:rPr>
          <w:rFonts w:ascii="Times New Roman" w:hAnsi="Times New Roman"/>
          <w:iCs/>
          <w:lang w:val="id-ID"/>
        </w:rPr>
        <w:t xml:space="preserve">, dan </w:t>
      </w:r>
      <w:r w:rsidRPr="00C07B7C">
        <w:rPr>
          <w:rFonts w:ascii="Times New Roman" w:hAnsi="Times New Roman"/>
          <w:i/>
          <w:lang w:val="id-ID"/>
        </w:rPr>
        <w:t>Return On Equity</w:t>
      </w:r>
      <w:r w:rsidRPr="00C07B7C">
        <w:rPr>
          <w:rFonts w:ascii="Times New Roman" w:hAnsi="Times New Roman"/>
          <w:iCs/>
          <w:lang w:val="id-ID"/>
        </w:rPr>
        <w:t xml:space="preserve"> bersama-sama secara simultan tidak berpengaruh signifikan terhadap harga saham. Namun jika pengujian dengan taraf &lt; 0.10 nilai Ftabel yang didapatkan adalah 3.290. Maka Fhitung 3.308 &gt; Ftabel 3.290 , dengan signifikan sebesar 0.099 &lt; 0.10. ini menunjukkan bahwa </w:t>
      </w:r>
      <w:r w:rsidRPr="00C07B7C">
        <w:rPr>
          <w:rFonts w:ascii="Times New Roman" w:hAnsi="Times New Roman"/>
          <w:i/>
          <w:lang w:val="id-ID"/>
        </w:rPr>
        <w:t>Current Ratio, Debt to Equity Ratio</w:t>
      </w:r>
      <w:r w:rsidRPr="00C07B7C">
        <w:rPr>
          <w:rFonts w:ascii="Times New Roman" w:hAnsi="Times New Roman"/>
          <w:iCs/>
          <w:lang w:val="id-ID"/>
        </w:rPr>
        <w:t xml:space="preserve">, dan </w:t>
      </w:r>
      <w:r w:rsidRPr="00C07B7C">
        <w:rPr>
          <w:rFonts w:ascii="Times New Roman" w:hAnsi="Times New Roman"/>
          <w:i/>
          <w:lang w:val="id-ID"/>
        </w:rPr>
        <w:t>Return On Equity</w:t>
      </w:r>
      <w:r w:rsidRPr="00C07B7C">
        <w:rPr>
          <w:rFonts w:ascii="Times New Roman" w:hAnsi="Times New Roman"/>
          <w:iCs/>
          <w:lang w:val="id-ID"/>
        </w:rPr>
        <w:t xml:space="preserve"> secara simultan memiliki pengaruh yang signifikan terhadap Harga Saham PT Aneka Tambang Tbk. Penelitian ini memberikan implikasi bahwa investor perlu memperhatikan </w:t>
      </w:r>
      <w:r w:rsidRPr="00C07B7C">
        <w:rPr>
          <w:rFonts w:ascii="Times New Roman" w:hAnsi="Times New Roman"/>
          <w:i/>
          <w:lang w:val="id-ID"/>
        </w:rPr>
        <w:t>Return On Equity</w:t>
      </w:r>
      <w:r w:rsidRPr="00C07B7C">
        <w:rPr>
          <w:rFonts w:ascii="Times New Roman" w:hAnsi="Times New Roman"/>
          <w:iCs/>
          <w:lang w:val="id-ID"/>
        </w:rPr>
        <w:t xml:space="preserve"> (ROE) dalam mengambil keputusan investasi pada saham PT Aneka Tambang Tbk. </w:t>
      </w:r>
    </w:p>
    <w:p w14:paraId="6A84329B" w14:textId="77777777" w:rsidR="009F4D7E" w:rsidRPr="00C07B7C" w:rsidRDefault="009F4D7E" w:rsidP="009F4D7E">
      <w:pPr>
        <w:spacing w:after="0" w:line="240" w:lineRule="auto"/>
        <w:jc w:val="both"/>
        <w:rPr>
          <w:rFonts w:ascii="Times New Roman" w:hAnsi="Times New Roman"/>
          <w:iCs/>
          <w:lang w:val="id-ID"/>
        </w:rPr>
      </w:pPr>
    </w:p>
    <w:p w14:paraId="42E2480C" w14:textId="50ED6765" w:rsidR="008E6478" w:rsidRPr="00C07B7C" w:rsidRDefault="009F4D7E" w:rsidP="00C07B7C">
      <w:pPr>
        <w:spacing w:after="0" w:line="240" w:lineRule="auto"/>
        <w:ind w:left="1134" w:hanging="1134"/>
        <w:jc w:val="both"/>
        <w:rPr>
          <w:rFonts w:ascii="Times New Roman" w:hAnsi="Times New Roman"/>
          <w:iCs/>
        </w:rPr>
      </w:pPr>
      <w:r w:rsidRPr="00C07B7C">
        <w:rPr>
          <w:rFonts w:ascii="Times New Roman" w:hAnsi="Times New Roman"/>
          <w:b/>
          <w:bCs/>
          <w:iCs/>
          <w:lang w:val="id-ID"/>
        </w:rPr>
        <w:t>Kata Kunci:</w:t>
      </w:r>
      <w:r w:rsidRPr="00C07B7C">
        <w:rPr>
          <w:rFonts w:ascii="Times New Roman" w:hAnsi="Times New Roman"/>
          <w:iCs/>
          <w:lang w:val="id-ID"/>
        </w:rPr>
        <w:t xml:space="preserve"> </w:t>
      </w:r>
      <w:r w:rsidRPr="00C07B7C">
        <w:rPr>
          <w:rFonts w:ascii="Times New Roman" w:hAnsi="Times New Roman"/>
          <w:i/>
          <w:lang w:val="id-ID"/>
        </w:rPr>
        <w:t>Current Ratio</w:t>
      </w:r>
      <w:r w:rsidR="00C07B7C">
        <w:rPr>
          <w:rFonts w:ascii="Times New Roman" w:hAnsi="Times New Roman"/>
          <w:i/>
        </w:rPr>
        <w:t>;</w:t>
      </w:r>
      <w:r w:rsidRPr="00C07B7C">
        <w:rPr>
          <w:rFonts w:ascii="Times New Roman" w:hAnsi="Times New Roman"/>
          <w:i/>
          <w:lang w:val="id-ID"/>
        </w:rPr>
        <w:t xml:space="preserve"> Debt to Equity Ratio</w:t>
      </w:r>
      <w:r w:rsidR="00C07B7C">
        <w:rPr>
          <w:rFonts w:ascii="Times New Roman" w:hAnsi="Times New Roman"/>
          <w:i/>
        </w:rPr>
        <w:t>;</w:t>
      </w:r>
      <w:r w:rsidRPr="00C07B7C">
        <w:rPr>
          <w:rFonts w:ascii="Times New Roman" w:hAnsi="Times New Roman"/>
          <w:i/>
          <w:lang w:val="id-ID"/>
        </w:rPr>
        <w:t xml:space="preserve"> Return On Equity</w:t>
      </w:r>
      <w:r w:rsidR="00C07B7C">
        <w:rPr>
          <w:rFonts w:ascii="Times New Roman" w:hAnsi="Times New Roman"/>
          <w:i/>
        </w:rPr>
        <w:t>;</w:t>
      </w:r>
      <w:r w:rsidRPr="00C07B7C">
        <w:rPr>
          <w:rFonts w:ascii="Times New Roman" w:hAnsi="Times New Roman"/>
          <w:i/>
          <w:lang w:val="id-ID"/>
        </w:rPr>
        <w:t xml:space="preserve"> </w:t>
      </w:r>
      <w:r w:rsidRPr="00C07B7C">
        <w:rPr>
          <w:rFonts w:ascii="Times New Roman" w:hAnsi="Times New Roman"/>
          <w:iCs/>
          <w:lang w:val="id-ID"/>
        </w:rPr>
        <w:t>Harga Saham</w:t>
      </w:r>
      <w:r w:rsidR="00C07B7C">
        <w:rPr>
          <w:rFonts w:ascii="Times New Roman" w:hAnsi="Times New Roman"/>
          <w:iCs/>
        </w:rPr>
        <w:t>.</w:t>
      </w:r>
    </w:p>
    <w:p w14:paraId="1BEDB76D" w14:textId="77777777" w:rsidR="009F4D7E" w:rsidRPr="00C07B7C" w:rsidRDefault="009F4D7E" w:rsidP="009F4D7E">
      <w:pPr>
        <w:spacing w:after="0" w:line="240" w:lineRule="auto"/>
        <w:jc w:val="both"/>
        <w:rPr>
          <w:rFonts w:ascii="Times New Roman" w:hAnsi="Times New Roman"/>
          <w:b/>
          <w:i/>
          <w:lang w:val="id-ID"/>
        </w:rPr>
      </w:pPr>
    </w:p>
    <w:p w14:paraId="605F5D5A" w14:textId="7F426586" w:rsidR="002F2BCA" w:rsidRPr="00C07B7C" w:rsidRDefault="008E6478" w:rsidP="001A0CD8">
      <w:pPr>
        <w:pBdr>
          <w:bottom w:val="single" w:sz="4" w:space="1" w:color="auto"/>
        </w:pBdr>
        <w:spacing w:after="0" w:line="240" w:lineRule="auto"/>
        <w:jc w:val="center"/>
        <w:rPr>
          <w:rFonts w:ascii="Times New Roman" w:hAnsi="Times New Roman"/>
          <w:b/>
          <w:i/>
          <w:iCs/>
          <w:lang w:val="id-ID"/>
        </w:rPr>
      </w:pPr>
      <w:r w:rsidRPr="00C07B7C">
        <w:rPr>
          <w:rFonts w:ascii="Times New Roman" w:hAnsi="Times New Roman"/>
          <w:b/>
          <w:i/>
          <w:iCs/>
          <w:lang w:val="id-ID"/>
        </w:rPr>
        <w:t>Abstract</w:t>
      </w:r>
    </w:p>
    <w:p w14:paraId="2BDF494B" w14:textId="77777777" w:rsidR="009F4D7E" w:rsidRPr="00C07B7C" w:rsidRDefault="009F4D7E" w:rsidP="009F4D7E">
      <w:pPr>
        <w:pBdr>
          <w:bottom w:val="single" w:sz="4" w:space="1" w:color="auto"/>
        </w:pBdr>
        <w:spacing w:after="0" w:line="240" w:lineRule="auto"/>
        <w:jc w:val="both"/>
        <w:rPr>
          <w:rFonts w:ascii="Times New Roman" w:hAnsi="Times New Roman"/>
          <w:bCs/>
          <w:i/>
          <w:iCs/>
        </w:rPr>
      </w:pPr>
      <w:r w:rsidRPr="00C07B7C">
        <w:rPr>
          <w:rFonts w:ascii="Times New Roman" w:hAnsi="Times New Roman"/>
          <w:bCs/>
          <w:i/>
          <w:iCs/>
        </w:rPr>
        <w:t xml:space="preserve">This study analyzes the effect of Current Ratio, Debt to Equity Ratio, and Return on Equity on the stock price of PT Aneka Tambang </w:t>
      </w:r>
      <w:proofErr w:type="spellStart"/>
      <w:r w:rsidRPr="00C07B7C">
        <w:rPr>
          <w:rFonts w:ascii="Times New Roman" w:hAnsi="Times New Roman"/>
          <w:bCs/>
          <w:i/>
          <w:iCs/>
        </w:rPr>
        <w:t>Tbk</w:t>
      </w:r>
      <w:proofErr w:type="spellEnd"/>
      <w:r w:rsidRPr="00C07B7C">
        <w:rPr>
          <w:rFonts w:ascii="Times New Roman" w:hAnsi="Times New Roman"/>
          <w:bCs/>
          <w:i/>
          <w:iCs/>
        </w:rPr>
        <w:t xml:space="preserve"> for the period 2014-2023. Stock price is one of the important indicators for investors in making investment decisions. This study uses a quantitative method with a multiple regression approach. The data used is secondary data in the form of annual financial statements of PT Aneka Tambang </w:t>
      </w:r>
      <w:proofErr w:type="spellStart"/>
      <w:r w:rsidRPr="00C07B7C">
        <w:rPr>
          <w:rFonts w:ascii="Times New Roman" w:hAnsi="Times New Roman"/>
          <w:bCs/>
          <w:i/>
          <w:iCs/>
        </w:rPr>
        <w:t>Tbk</w:t>
      </w:r>
      <w:proofErr w:type="spellEnd"/>
      <w:r w:rsidRPr="00C07B7C">
        <w:rPr>
          <w:rFonts w:ascii="Times New Roman" w:hAnsi="Times New Roman"/>
          <w:bCs/>
          <w:i/>
          <w:iCs/>
        </w:rPr>
        <w:t xml:space="preserve"> for the period 2014-2023 obtained from the financial statements of antam.com. The dependent variable in this study is the stock price, while the independent variables are Current Ratio, Debt to Equity Ratio, and Return </w:t>
      </w:r>
      <w:proofErr w:type="gramStart"/>
      <w:r w:rsidRPr="00C07B7C">
        <w:rPr>
          <w:rFonts w:ascii="Times New Roman" w:hAnsi="Times New Roman"/>
          <w:bCs/>
          <w:i/>
          <w:iCs/>
        </w:rPr>
        <w:t>On</w:t>
      </w:r>
      <w:proofErr w:type="gramEnd"/>
      <w:r w:rsidRPr="00C07B7C">
        <w:rPr>
          <w:rFonts w:ascii="Times New Roman" w:hAnsi="Times New Roman"/>
          <w:bCs/>
          <w:i/>
          <w:iCs/>
        </w:rPr>
        <w:t xml:space="preserve"> Equity. The results showed that partially, Current Ratio with a significance level of 0.562 where this figure is greater than the significance level of 0.05 (0.562&gt; 0.05) and Debt to Equity Ratio with a figure of 0.136 where this figure is wider than the significance level of 0.05 (0.136&gt; 0.05). It can be concluded that Current Ratio and Debt to Equity Ratio have no significant effect on stock prices. and Return </w:t>
      </w:r>
      <w:proofErr w:type="gramStart"/>
      <w:r w:rsidRPr="00C07B7C">
        <w:rPr>
          <w:rFonts w:ascii="Times New Roman" w:hAnsi="Times New Roman"/>
          <w:bCs/>
          <w:i/>
          <w:iCs/>
        </w:rPr>
        <w:t>On</w:t>
      </w:r>
      <w:proofErr w:type="gramEnd"/>
      <w:r w:rsidRPr="00C07B7C">
        <w:rPr>
          <w:rFonts w:ascii="Times New Roman" w:hAnsi="Times New Roman"/>
          <w:bCs/>
          <w:i/>
          <w:iCs/>
        </w:rPr>
        <w:t xml:space="preserve"> Equity with a figure of 0.049 where this figure is smaller than the significance level of 0.05 (0.049 &lt;0.05), then Return On Equity has a significant effect on the share price of PT Aneka Tambang </w:t>
      </w:r>
      <w:proofErr w:type="spellStart"/>
      <w:r w:rsidRPr="00C07B7C">
        <w:rPr>
          <w:rFonts w:ascii="Times New Roman" w:hAnsi="Times New Roman"/>
          <w:bCs/>
          <w:i/>
          <w:iCs/>
        </w:rPr>
        <w:t>Tbk</w:t>
      </w:r>
      <w:proofErr w:type="spellEnd"/>
      <w:r w:rsidRPr="00C07B7C">
        <w:rPr>
          <w:rFonts w:ascii="Times New Roman" w:hAnsi="Times New Roman"/>
          <w:bCs/>
          <w:i/>
          <w:iCs/>
        </w:rPr>
        <w:t xml:space="preserve">. Based on the f test Current Ratio, Debt to Equity Ratio, </w:t>
      </w:r>
      <w:r w:rsidRPr="00C07B7C">
        <w:rPr>
          <w:rFonts w:ascii="Times New Roman" w:hAnsi="Times New Roman"/>
          <w:bCs/>
          <w:i/>
          <w:iCs/>
        </w:rPr>
        <w:lastRenderedPageBreak/>
        <w:t xml:space="preserve">and Return </w:t>
      </w:r>
      <w:proofErr w:type="gramStart"/>
      <w:r w:rsidRPr="00C07B7C">
        <w:rPr>
          <w:rFonts w:ascii="Times New Roman" w:hAnsi="Times New Roman"/>
          <w:bCs/>
          <w:i/>
          <w:iCs/>
        </w:rPr>
        <w:t>On</w:t>
      </w:r>
      <w:proofErr w:type="gramEnd"/>
      <w:r w:rsidRPr="00C07B7C">
        <w:rPr>
          <w:rFonts w:ascii="Times New Roman" w:hAnsi="Times New Roman"/>
          <w:bCs/>
          <w:i/>
          <w:iCs/>
        </w:rPr>
        <w:t xml:space="preserve"> Equity together simultaneously have no significant effect on stock prices. However, if testing with a level &lt;0.10 the </w:t>
      </w:r>
      <w:proofErr w:type="spellStart"/>
      <w:r w:rsidRPr="00C07B7C">
        <w:rPr>
          <w:rFonts w:ascii="Times New Roman" w:hAnsi="Times New Roman"/>
          <w:bCs/>
          <w:i/>
          <w:iCs/>
        </w:rPr>
        <w:t>Ftable</w:t>
      </w:r>
      <w:proofErr w:type="spellEnd"/>
      <w:r w:rsidRPr="00C07B7C">
        <w:rPr>
          <w:rFonts w:ascii="Times New Roman" w:hAnsi="Times New Roman"/>
          <w:bCs/>
          <w:i/>
          <w:iCs/>
        </w:rPr>
        <w:t xml:space="preserve"> value obtained is 3.290. Then </w:t>
      </w:r>
      <w:proofErr w:type="spellStart"/>
      <w:r w:rsidRPr="00C07B7C">
        <w:rPr>
          <w:rFonts w:ascii="Times New Roman" w:hAnsi="Times New Roman"/>
          <w:bCs/>
          <w:i/>
          <w:iCs/>
        </w:rPr>
        <w:t>Fhitung</w:t>
      </w:r>
      <w:proofErr w:type="spellEnd"/>
      <w:r w:rsidRPr="00C07B7C">
        <w:rPr>
          <w:rFonts w:ascii="Times New Roman" w:hAnsi="Times New Roman"/>
          <w:bCs/>
          <w:i/>
          <w:iCs/>
        </w:rPr>
        <w:t xml:space="preserve"> 3.308&gt; </w:t>
      </w:r>
      <w:proofErr w:type="spellStart"/>
      <w:r w:rsidRPr="00C07B7C">
        <w:rPr>
          <w:rFonts w:ascii="Times New Roman" w:hAnsi="Times New Roman"/>
          <w:bCs/>
          <w:i/>
          <w:iCs/>
        </w:rPr>
        <w:t>Ftabel</w:t>
      </w:r>
      <w:proofErr w:type="spellEnd"/>
      <w:r w:rsidRPr="00C07B7C">
        <w:rPr>
          <w:rFonts w:ascii="Times New Roman" w:hAnsi="Times New Roman"/>
          <w:bCs/>
          <w:i/>
          <w:iCs/>
        </w:rPr>
        <w:t xml:space="preserve"> 3.290, with a significance of 0.099 &lt;0.10. this shows that Current Ratio, Debt to Equity Ratio, and Return </w:t>
      </w:r>
      <w:proofErr w:type="gramStart"/>
      <w:r w:rsidRPr="00C07B7C">
        <w:rPr>
          <w:rFonts w:ascii="Times New Roman" w:hAnsi="Times New Roman"/>
          <w:bCs/>
          <w:i/>
          <w:iCs/>
        </w:rPr>
        <w:t>On</w:t>
      </w:r>
      <w:proofErr w:type="gramEnd"/>
      <w:r w:rsidRPr="00C07B7C">
        <w:rPr>
          <w:rFonts w:ascii="Times New Roman" w:hAnsi="Times New Roman"/>
          <w:bCs/>
          <w:i/>
          <w:iCs/>
        </w:rPr>
        <w:t xml:space="preserve"> Equity simultaneously have a significant effect on the Share Price of PT Aneka Tambang </w:t>
      </w:r>
      <w:proofErr w:type="spellStart"/>
      <w:r w:rsidRPr="00C07B7C">
        <w:rPr>
          <w:rFonts w:ascii="Times New Roman" w:hAnsi="Times New Roman"/>
          <w:bCs/>
          <w:i/>
          <w:iCs/>
        </w:rPr>
        <w:t>Tbk</w:t>
      </w:r>
      <w:proofErr w:type="spellEnd"/>
      <w:r w:rsidRPr="00C07B7C">
        <w:rPr>
          <w:rFonts w:ascii="Times New Roman" w:hAnsi="Times New Roman"/>
          <w:bCs/>
          <w:i/>
          <w:iCs/>
        </w:rPr>
        <w:t xml:space="preserve">. This study implies that investors need to pay attention to Return </w:t>
      </w:r>
      <w:proofErr w:type="gramStart"/>
      <w:r w:rsidRPr="00C07B7C">
        <w:rPr>
          <w:rFonts w:ascii="Times New Roman" w:hAnsi="Times New Roman"/>
          <w:bCs/>
          <w:i/>
          <w:iCs/>
        </w:rPr>
        <w:t>On</w:t>
      </w:r>
      <w:proofErr w:type="gramEnd"/>
      <w:r w:rsidRPr="00C07B7C">
        <w:rPr>
          <w:rFonts w:ascii="Times New Roman" w:hAnsi="Times New Roman"/>
          <w:bCs/>
          <w:i/>
          <w:iCs/>
        </w:rPr>
        <w:t xml:space="preserve"> Equity (ROE) in making investment decisions on PT Aneka Tambang </w:t>
      </w:r>
      <w:proofErr w:type="spellStart"/>
      <w:r w:rsidRPr="00C07B7C">
        <w:rPr>
          <w:rFonts w:ascii="Times New Roman" w:hAnsi="Times New Roman"/>
          <w:bCs/>
          <w:i/>
          <w:iCs/>
        </w:rPr>
        <w:t>Tbk</w:t>
      </w:r>
      <w:proofErr w:type="spellEnd"/>
      <w:r w:rsidRPr="00C07B7C">
        <w:rPr>
          <w:rFonts w:ascii="Times New Roman" w:hAnsi="Times New Roman"/>
          <w:bCs/>
          <w:i/>
          <w:iCs/>
        </w:rPr>
        <w:t xml:space="preserve"> shares. </w:t>
      </w:r>
    </w:p>
    <w:p w14:paraId="392B67AF" w14:textId="77777777" w:rsidR="009F4D7E" w:rsidRPr="00C07B7C" w:rsidRDefault="009F4D7E" w:rsidP="009F4D7E">
      <w:pPr>
        <w:pBdr>
          <w:bottom w:val="single" w:sz="4" w:space="1" w:color="auto"/>
        </w:pBdr>
        <w:spacing w:after="0" w:line="240" w:lineRule="auto"/>
        <w:jc w:val="both"/>
        <w:rPr>
          <w:rFonts w:ascii="Times New Roman" w:hAnsi="Times New Roman"/>
          <w:bCs/>
          <w:i/>
          <w:iCs/>
        </w:rPr>
      </w:pPr>
    </w:p>
    <w:p w14:paraId="0F260E4D" w14:textId="277B06DE" w:rsidR="008E6478" w:rsidRPr="00C07B7C" w:rsidRDefault="009F4D7E" w:rsidP="002F2BCA">
      <w:pPr>
        <w:pBdr>
          <w:bottom w:val="single" w:sz="4" w:space="1" w:color="auto"/>
        </w:pBdr>
        <w:spacing w:after="0" w:line="240" w:lineRule="auto"/>
        <w:jc w:val="both"/>
        <w:rPr>
          <w:rFonts w:ascii="Times New Roman" w:hAnsi="Times New Roman"/>
          <w:bCs/>
          <w:i/>
          <w:iCs/>
        </w:rPr>
      </w:pPr>
      <w:r w:rsidRPr="00C07B7C">
        <w:rPr>
          <w:rFonts w:ascii="Times New Roman" w:hAnsi="Times New Roman"/>
          <w:b/>
          <w:i/>
          <w:iCs/>
        </w:rPr>
        <w:t>Keywords:</w:t>
      </w:r>
      <w:r w:rsidRPr="00C07B7C">
        <w:rPr>
          <w:rFonts w:ascii="Times New Roman" w:hAnsi="Times New Roman"/>
          <w:bCs/>
          <w:i/>
          <w:iCs/>
        </w:rPr>
        <w:t xml:space="preserve"> Current Rati</w:t>
      </w:r>
      <w:r w:rsidR="00C07B7C">
        <w:rPr>
          <w:rFonts w:ascii="Times New Roman" w:hAnsi="Times New Roman"/>
          <w:bCs/>
          <w:i/>
          <w:iCs/>
        </w:rPr>
        <w:t>o;</w:t>
      </w:r>
      <w:r w:rsidRPr="00C07B7C">
        <w:rPr>
          <w:rFonts w:ascii="Times New Roman" w:hAnsi="Times New Roman"/>
          <w:bCs/>
          <w:i/>
          <w:iCs/>
        </w:rPr>
        <w:t xml:space="preserve"> Debt to Equity Ratio</w:t>
      </w:r>
      <w:r w:rsidR="00C07B7C">
        <w:rPr>
          <w:rFonts w:ascii="Times New Roman" w:hAnsi="Times New Roman"/>
          <w:bCs/>
          <w:i/>
          <w:iCs/>
        </w:rPr>
        <w:t>;</w:t>
      </w:r>
      <w:r w:rsidRPr="00C07B7C">
        <w:rPr>
          <w:rFonts w:ascii="Times New Roman" w:hAnsi="Times New Roman"/>
          <w:bCs/>
          <w:i/>
          <w:iCs/>
        </w:rPr>
        <w:t xml:space="preserve"> Return </w:t>
      </w:r>
      <w:proofErr w:type="gramStart"/>
      <w:r w:rsidRPr="00C07B7C">
        <w:rPr>
          <w:rFonts w:ascii="Times New Roman" w:hAnsi="Times New Roman"/>
          <w:bCs/>
          <w:i/>
          <w:iCs/>
        </w:rPr>
        <w:t>On</w:t>
      </w:r>
      <w:proofErr w:type="gramEnd"/>
      <w:r w:rsidRPr="00C07B7C">
        <w:rPr>
          <w:rFonts w:ascii="Times New Roman" w:hAnsi="Times New Roman"/>
          <w:bCs/>
          <w:i/>
          <w:iCs/>
        </w:rPr>
        <w:t xml:space="preserve"> Equity</w:t>
      </w:r>
      <w:r w:rsidR="00C07B7C">
        <w:rPr>
          <w:rFonts w:ascii="Times New Roman" w:hAnsi="Times New Roman"/>
          <w:bCs/>
          <w:i/>
          <w:iCs/>
        </w:rPr>
        <w:t>;</w:t>
      </w:r>
      <w:r w:rsidRPr="00C07B7C">
        <w:rPr>
          <w:rFonts w:ascii="Times New Roman" w:hAnsi="Times New Roman"/>
          <w:bCs/>
          <w:i/>
          <w:iCs/>
        </w:rPr>
        <w:t xml:space="preserve"> Harga Saham</w:t>
      </w:r>
      <w:r w:rsidR="00DD108C">
        <w:rPr>
          <w:rFonts w:ascii="Times New Roman" w:hAnsi="Times New Roman"/>
          <w:bCs/>
          <w:i/>
          <w:iCs/>
        </w:rPr>
        <w:t>.</w:t>
      </w:r>
    </w:p>
    <w:p w14:paraId="4BE1C1B9" w14:textId="77777777" w:rsidR="00C07B7C" w:rsidRDefault="00C07B7C" w:rsidP="008E6478">
      <w:pPr>
        <w:spacing w:after="0" w:line="240" w:lineRule="auto"/>
        <w:contextualSpacing/>
        <w:jc w:val="both"/>
        <w:rPr>
          <w:rFonts w:ascii="Times New Roman" w:hAnsi="Times New Roman"/>
          <w:b/>
          <w:sz w:val="24"/>
          <w:szCs w:val="24"/>
          <w:lang w:val="fi-FI"/>
        </w:rPr>
      </w:pPr>
    </w:p>
    <w:p w14:paraId="2FCE681D" w14:textId="77777777" w:rsidR="00CF389F" w:rsidRDefault="00CF389F" w:rsidP="00DE5217">
      <w:pPr>
        <w:spacing w:after="0" w:line="240" w:lineRule="auto"/>
        <w:contextualSpacing/>
        <w:jc w:val="both"/>
        <w:rPr>
          <w:rFonts w:ascii="Times New Roman" w:hAnsi="Times New Roman"/>
          <w:b/>
          <w:sz w:val="24"/>
          <w:szCs w:val="24"/>
          <w:lang w:val="fi-FI"/>
        </w:rPr>
        <w:sectPr w:rsidR="00CF389F" w:rsidSect="003B0C99">
          <w:headerReference w:type="default" r:id="rId11"/>
          <w:footerReference w:type="default" r:id="rId12"/>
          <w:pgSz w:w="11907" w:h="16839"/>
          <w:pgMar w:top="1440" w:right="1440" w:bottom="1440" w:left="1440" w:header="709" w:footer="709" w:gutter="0"/>
          <w:pgNumType w:start="194"/>
          <w:cols w:space="720"/>
          <w:docGrid w:linePitch="360"/>
        </w:sectPr>
      </w:pPr>
    </w:p>
    <w:p w14:paraId="686641BE" w14:textId="74C11EFB" w:rsidR="00DE5217" w:rsidRPr="00CF389F" w:rsidRDefault="008E6478" w:rsidP="00DE5217">
      <w:pPr>
        <w:spacing w:after="0" w:line="240" w:lineRule="auto"/>
        <w:contextualSpacing/>
        <w:jc w:val="both"/>
        <w:rPr>
          <w:rFonts w:ascii="Times New Roman" w:hAnsi="Times New Roman"/>
          <w:b/>
          <w:color w:val="000000" w:themeColor="text1"/>
          <w:sz w:val="24"/>
          <w:szCs w:val="24"/>
          <w:lang w:val="fi-FI"/>
        </w:rPr>
      </w:pPr>
      <w:r w:rsidRPr="00CF389F">
        <w:rPr>
          <w:rFonts w:ascii="Times New Roman" w:hAnsi="Times New Roman"/>
          <w:b/>
          <w:color w:val="000000" w:themeColor="text1"/>
          <w:sz w:val="24"/>
          <w:szCs w:val="24"/>
          <w:lang w:val="fi-FI"/>
        </w:rPr>
        <w:t xml:space="preserve">PENDAHULUAN  </w:t>
      </w:r>
    </w:p>
    <w:p w14:paraId="31EF40B8" w14:textId="33D76C04" w:rsidR="00DE5217" w:rsidRPr="00CF389F" w:rsidRDefault="00DE5217" w:rsidP="00DE5217">
      <w:pPr>
        <w:spacing w:after="0" w:line="240" w:lineRule="auto"/>
        <w:ind w:firstLine="720"/>
        <w:contextualSpacing/>
        <w:jc w:val="both"/>
        <w:rPr>
          <w:rFonts w:ascii="Times New Roman" w:hAnsi="Times New Roman"/>
          <w:bCs/>
          <w:color w:val="000000" w:themeColor="text1"/>
          <w:lang w:val="fi-FI"/>
        </w:rPr>
      </w:pPr>
      <w:r w:rsidRPr="00CF389F">
        <w:rPr>
          <w:rFonts w:ascii="Times New Roman" w:hAnsi="Times New Roman"/>
          <w:bCs/>
          <w:color w:val="000000" w:themeColor="text1"/>
          <w:lang w:val="fi-FI"/>
        </w:rPr>
        <w:t>Di era globalisasi kini, ketatnya persaingan bisnis menyebabkan keunggulan kompetitif penting dimiliki dalam kinerja keuangan perusahaan. Usaha formal di mana dijalankan oleh perusahaan tertentu guna mengevaluasi efektivitas serta efisiensi daripada aktivitas ataupun kegiatan perusahaan dalam kurun periode tertentu dikenal sebagai kinerja keuangan ini. Secara garis besar, kinerja keuangan ini ialah hasil kerja daripada semua bagian perusahaan di mana bisa diketahui di kondisi ataupun situasi keuangan perusahaan pada suatu waktu spesifik, di mana terkait dengan sejumlah faktor yang mempengaruhi kinerja keuangan. Semakin banyak berdiri dan berkembangnya suatu perusahaan untuk beroperasi, semakin banyak juga pesaing, guna mengatasi itu seluruh perusahaan diharuskan mempunyai strategi untuk peningkatan bisnis ekonomi di mana dibuktikan dengan peningkatan kebutuhan pasar. Karenanya, dalam konteks ini modal berperan krusial bagi keberlanjutan suatu usaha (Lutfi &amp; Regina 2022 : 318 - 319). Kondisi perusahaan dipengaruhi oleh kondisi ekonomi yang terus berubah, ini bisa diketahui dari besarnya laba yang didapatkan. Laba dimanfaatkan sebagai indikator tingkat keberhasilan suatu perusahaan, di mana ini termasuk kunci kesuksesan perusahaan, memfasilitasi evaluasi hasil kerjanya (Lutfi &amp; Regina (2022 : 319).</w:t>
      </w:r>
    </w:p>
    <w:p w14:paraId="0D6264FF" w14:textId="0E9ACC3A" w:rsidR="00DE5217" w:rsidRPr="00CF389F" w:rsidRDefault="00DE5217" w:rsidP="00DE5217">
      <w:pPr>
        <w:spacing w:after="0" w:line="240" w:lineRule="auto"/>
        <w:contextualSpacing/>
        <w:jc w:val="both"/>
        <w:rPr>
          <w:rFonts w:ascii="Times New Roman" w:hAnsi="Times New Roman"/>
          <w:bCs/>
          <w:color w:val="000000" w:themeColor="text1"/>
          <w:lang w:val="fi-FI"/>
        </w:rPr>
      </w:pPr>
      <w:r w:rsidRPr="00CF389F">
        <w:rPr>
          <w:rFonts w:ascii="Times New Roman" w:hAnsi="Times New Roman"/>
          <w:bCs/>
          <w:color w:val="000000" w:themeColor="text1"/>
          <w:lang w:val="fi-FI"/>
        </w:rPr>
        <w:tab/>
        <w:t xml:space="preserve">Seperti diartikulasikan oleh Anggrayni (2017:1-2), pasar modal yang kini berkembang di Indonesia sedang mengalami kemajuan di mana cukup signifikan. Kemajuan itu dibuktikan dari adanya peningkatan volume perdagangan serta jumlah emiten setiap waktu. Ini disebabkan oleh keterlibatan aktif dari para pemangku kepentingan dalam domain perusahaan, serta dukungan kuat oleh teknologi dan sistem informasi yang berkembang pesat, di mana memudahkan proses jual beli bagi individu yang tertarik untuk memperoleh saham perusahaan tertentu. Akibatnya, </w:t>
      </w:r>
      <w:r w:rsidRPr="00CF389F">
        <w:rPr>
          <w:rFonts w:ascii="Times New Roman" w:hAnsi="Times New Roman"/>
          <w:bCs/>
          <w:color w:val="000000" w:themeColor="text1"/>
          <w:lang w:val="fi-FI"/>
        </w:rPr>
        <w:t>fenomena ini menimbulkan dampak nyata pada percepatan kegiatan ekonomi secara global, termasuk di dalam Indonesia. Mengacu pada pendapat oleh Kusmuriyanto &amp; Agustina dalam Anggraini &amp; Septiano (2019:130), kualitas laba pada laporan keuangan secara akurat mengungkapkan kinerja sesungguhnya dari keuangan perusahaan. Sangat penting bagi calon investor, investor, para analis keuangan, serta para pengguna informasi keuangan lainnya guna memahami terkait kualitas laba yang sesungguhnya. Tujuan utama daripada perusahaan yakni guna menstabilkan nilai perudahaan. Dengan memeriksa data terkait laba, investor mampu menilai historis kinerja keuangan perusahaan kemudian menilai prospek masa depannya.</w:t>
      </w:r>
    </w:p>
    <w:p w14:paraId="4BA04462" w14:textId="78B239F8" w:rsidR="00DE5217" w:rsidRPr="00CF389F" w:rsidRDefault="00DE5217" w:rsidP="00DE5217">
      <w:pPr>
        <w:spacing w:after="0" w:line="240" w:lineRule="auto"/>
        <w:contextualSpacing/>
        <w:jc w:val="both"/>
        <w:rPr>
          <w:rFonts w:ascii="Times New Roman" w:hAnsi="Times New Roman"/>
          <w:bCs/>
          <w:color w:val="000000" w:themeColor="text1"/>
          <w:lang w:val="fi-FI"/>
        </w:rPr>
      </w:pPr>
      <w:r w:rsidRPr="00CF389F">
        <w:rPr>
          <w:rFonts w:ascii="Times New Roman" w:hAnsi="Times New Roman"/>
          <w:bCs/>
          <w:color w:val="000000" w:themeColor="text1"/>
          <w:lang w:val="fi-FI"/>
        </w:rPr>
        <w:tab/>
        <w:t xml:space="preserve">Kondisi keuangan suatu perusahaan harus diketahui untuk keberhasilannya. Laporan keuangan biasanya melaporkan informasi terkait keadaan keuangan perusahaan selama suatu periode spesifik, di mana harapannya mampu membantu mayoritas pengguna laporan keuangan merumuskan keputusan. Setiap perusahaan harus memberikan laporan keuangan secara berkala kepada investor, manajemen sendiri, pemilik perusahaan, kreditor, serta pemerintah. Pemegang saham akan mengevaluasi kinerja manajemen sebab mereka memikul tanggung jawab atas pengelolaan dana pemegang saham (Nurhalim, 2023: 1-2). Menurut Astuti dalam Nurhalim (2023: 2), investor sangat membutuhkan informasi dalam laporan keuangan untuk membantu mereka memutuskan pembelian, penahanan, atau penjualan investasi mereka. Ini dilakukan agar terhindar dari keputusan investasi yang beresiko pada kerugian atau bahkan memberi profit kecil. Pada konteks yang lebih luas, pemegang saham dan calon pemegang saham menunjukkan minat yang cukup besar pada laba bersih, sebab ini menandakan jumlah profit yang bisa ditafsirkan di masa depan. Daya pikat profit besar memikat calon pemegang saham, </w:t>
      </w:r>
      <w:r w:rsidRPr="00CF389F">
        <w:rPr>
          <w:rFonts w:ascii="Times New Roman" w:hAnsi="Times New Roman"/>
          <w:bCs/>
          <w:color w:val="000000" w:themeColor="text1"/>
          <w:lang w:val="fi-FI"/>
        </w:rPr>
        <w:lastRenderedPageBreak/>
        <w:t>sebab indikator ini termasuk indikator kesuksesan perusahaan. Peningkatan profit yang diperoleh investor kemungkinan akan menghasilkan laba atas investasi yang menguntungkan, di mana hal ini menjadi motivasi investor guna berinvestasi dalam jumlah besar, yang akibatnya membuat harga saham perusahaan naik (Paradiba &amp; Nainggolan, 2015 : 120).</w:t>
      </w:r>
    </w:p>
    <w:p w14:paraId="5E6C33B3" w14:textId="77777777" w:rsidR="00DE5217" w:rsidRPr="00CF389F" w:rsidRDefault="00DE5217" w:rsidP="00DE5217">
      <w:pPr>
        <w:spacing w:after="0" w:line="240" w:lineRule="auto"/>
        <w:contextualSpacing/>
        <w:jc w:val="both"/>
        <w:rPr>
          <w:rFonts w:ascii="Times New Roman" w:hAnsi="Times New Roman"/>
          <w:bCs/>
          <w:color w:val="000000" w:themeColor="text1"/>
          <w:lang w:val="en-ID"/>
        </w:rPr>
      </w:pPr>
      <w:r w:rsidRPr="00CF389F">
        <w:rPr>
          <w:rFonts w:ascii="Times New Roman" w:hAnsi="Times New Roman"/>
          <w:bCs/>
          <w:color w:val="000000" w:themeColor="text1"/>
          <w:lang w:val="fi-FI"/>
        </w:rPr>
        <w:tab/>
      </w:r>
      <w:r w:rsidRPr="00CF389F">
        <w:rPr>
          <w:rFonts w:ascii="Times New Roman" w:hAnsi="Times New Roman"/>
          <w:bCs/>
          <w:color w:val="000000" w:themeColor="text1"/>
          <w:lang w:val="en-ID"/>
        </w:rPr>
        <w:t xml:space="preserve">Banyak </w:t>
      </w:r>
      <w:proofErr w:type="spellStart"/>
      <w:r w:rsidRPr="00CF389F">
        <w:rPr>
          <w:rFonts w:ascii="Times New Roman" w:hAnsi="Times New Roman"/>
          <w:bCs/>
          <w:color w:val="000000" w:themeColor="text1"/>
          <w:lang w:val="en-ID"/>
        </w:rPr>
        <w:t>faktor</w:t>
      </w:r>
      <w:proofErr w:type="spellEnd"/>
      <w:r w:rsidRPr="00CF389F">
        <w:rPr>
          <w:rFonts w:ascii="Times New Roman" w:hAnsi="Times New Roman"/>
          <w:bCs/>
          <w:color w:val="000000" w:themeColor="text1"/>
          <w:lang w:val="en-ID"/>
        </w:rPr>
        <w:t xml:space="preserve"> </w:t>
      </w:r>
      <w:proofErr w:type="spellStart"/>
      <w:r w:rsidRPr="00CF389F">
        <w:rPr>
          <w:rFonts w:ascii="Times New Roman" w:hAnsi="Times New Roman"/>
          <w:bCs/>
          <w:color w:val="000000" w:themeColor="text1"/>
          <w:lang w:val="en-ID"/>
        </w:rPr>
        <w:t>teknikal</w:t>
      </w:r>
      <w:proofErr w:type="spellEnd"/>
      <w:r w:rsidRPr="00CF389F">
        <w:rPr>
          <w:rFonts w:ascii="Times New Roman" w:hAnsi="Times New Roman"/>
          <w:bCs/>
          <w:color w:val="000000" w:themeColor="text1"/>
          <w:lang w:val="en-ID"/>
        </w:rPr>
        <w:t xml:space="preserve"> dan fundamental </w:t>
      </w:r>
      <w:proofErr w:type="spellStart"/>
      <w:r w:rsidRPr="00CF389F">
        <w:rPr>
          <w:rFonts w:ascii="Times New Roman" w:hAnsi="Times New Roman"/>
          <w:bCs/>
          <w:color w:val="000000" w:themeColor="text1"/>
          <w:lang w:val="en-ID"/>
        </w:rPr>
        <w:t>dapat</w:t>
      </w:r>
      <w:proofErr w:type="spellEnd"/>
      <w:r w:rsidRPr="00CF389F">
        <w:rPr>
          <w:rFonts w:ascii="Times New Roman" w:hAnsi="Times New Roman"/>
          <w:bCs/>
          <w:color w:val="000000" w:themeColor="text1"/>
          <w:lang w:val="en-ID"/>
        </w:rPr>
        <w:t xml:space="preserve"> </w:t>
      </w:r>
      <w:proofErr w:type="spellStart"/>
      <w:r w:rsidRPr="00CF389F">
        <w:rPr>
          <w:rFonts w:ascii="Times New Roman" w:hAnsi="Times New Roman"/>
          <w:bCs/>
          <w:color w:val="000000" w:themeColor="text1"/>
          <w:lang w:val="en-ID"/>
        </w:rPr>
        <w:t>memengaruhi</w:t>
      </w:r>
      <w:proofErr w:type="spellEnd"/>
      <w:r w:rsidRPr="00CF389F">
        <w:rPr>
          <w:rFonts w:ascii="Times New Roman" w:hAnsi="Times New Roman"/>
          <w:bCs/>
          <w:color w:val="000000" w:themeColor="text1"/>
          <w:lang w:val="en-ID"/>
        </w:rPr>
        <w:t xml:space="preserve"> </w:t>
      </w:r>
      <w:proofErr w:type="spellStart"/>
      <w:r w:rsidRPr="00CF389F">
        <w:rPr>
          <w:rFonts w:ascii="Times New Roman" w:hAnsi="Times New Roman"/>
          <w:bCs/>
          <w:color w:val="000000" w:themeColor="text1"/>
          <w:lang w:val="en-ID"/>
        </w:rPr>
        <w:t>harga</w:t>
      </w:r>
      <w:proofErr w:type="spellEnd"/>
      <w:r w:rsidRPr="00CF389F">
        <w:rPr>
          <w:rFonts w:ascii="Times New Roman" w:hAnsi="Times New Roman"/>
          <w:bCs/>
          <w:color w:val="000000" w:themeColor="text1"/>
          <w:lang w:val="en-ID"/>
        </w:rPr>
        <w:t xml:space="preserve"> </w:t>
      </w:r>
      <w:proofErr w:type="spellStart"/>
      <w:r w:rsidRPr="00CF389F">
        <w:rPr>
          <w:rFonts w:ascii="Times New Roman" w:hAnsi="Times New Roman"/>
          <w:bCs/>
          <w:color w:val="000000" w:themeColor="text1"/>
          <w:lang w:val="en-ID"/>
        </w:rPr>
        <w:t>saham</w:t>
      </w:r>
      <w:proofErr w:type="spellEnd"/>
      <w:r w:rsidRPr="00CF389F">
        <w:rPr>
          <w:rFonts w:ascii="Times New Roman" w:hAnsi="Times New Roman"/>
          <w:bCs/>
          <w:color w:val="000000" w:themeColor="text1"/>
          <w:lang w:val="en-ID"/>
        </w:rPr>
        <w:t xml:space="preserve">. </w:t>
      </w:r>
      <w:proofErr w:type="spellStart"/>
      <w:r w:rsidRPr="00CF389F">
        <w:rPr>
          <w:rFonts w:ascii="Times New Roman" w:hAnsi="Times New Roman"/>
          <w:bCs/>
          <w:color w:val="000000" w:themeColor="text1"/>
          <w:lang w:val="en-ID"/>
        </w:rPr>
        <w:t>Faktor</w:t>
      </w:r>
      <w:proofErr w:type="spellEnd"/>
      <w:r w:rsidRPr="00CF389F">
        <w:rPr>
          <w:rFonts w:ascii="Times New Roman" w:hAnsi="Times New Roman"/>
          <w:bCs/>
          <w:color w:val="000000" w:themeColor="text1"/>
          <w:lang w:val="en-ID"/>
        </w:rPr>
        <w:t xml:space="preserve"> fundamental </w:t>
      </w:r>
      <w:proofErr w:type="spellStart"/>
      <w:r w:rsidRPr="00CF389F">
        <w:rPr>
          <w:rFonts w:ascii="Times New Roman" w:hAnsi="Times New Roman"/>
          <w:bCs/>
          <w:color w:val="000000" w:themeColor="text1"/>
          <w:lang w:val="en-ID"/>
        </w:rPr>
        <w:t>lazimnya</w:t>
      </w:r>
      <w:proofErr w:type="spellEnd"/>
      <w:r w:rsidRPr="00CF389F">
        <w:rPr>
          <w:rFonts w:ascii="Times New Roman" w:hAnsi="Times New Roman"/>
          <w:bCs/>
          <w:color w:val="000000" w:themeColor="text1"/>
          <w:lang w:val="en-ID"/>
        </w:rPr>
        <w:t xml:space="preserve"> </w:t>
      </w:r>
      <w:proofErr w:type="spellStart"/>
      <w:r w:rsidRPr="00CF389F">
        <w:rPr>
          <w:rFonts w:ascii="Times New Roman" w:hAnsi="Times New Roman"/>
          <w:bCs/>
          <w:color w:val="000000" w:themeColor="text1"/>
          <w:lang w:val="en-ID"/>
        </w:rPr>
        <w:t>dinilai</w:t>
      </w:r>
      <w:proofErr w:type="spellEnd"/>
      <w:r w:rsidRPr="00CF389F">
        <w:rPr>
          <w:rFonts w:ascii="Times New Roman" w:hAnsi="Times New Roman"/>
          <w:bCs/>
          <w:color w:val="000000" w:themeColor="text1"/>
          <w:lang w:val="en-ID"/>
        </w:rPr>
        <w:t xml:space="preserve"> </w:t>
      </w:r>
      <w:proofErr w:type="spellStart"/>
      <w:r w:rsidRPr="00CF389F">
        <w:rPr>
          <w:rFonts w:ascii="Times New Roman" w:hAnsi="Times New Roman"/>
          <w:bCs/>
          <w:color w:val="000000" w:themeColor="text1"/>
          <w:lang w:val="en-ID"/>
        </w:rPr>
        <w:t>melalui</w:t>
      </w:r>
      <w:proofErr w:type="spellEnd"/>
      <w:r w:rsidRPr="00CF389F">
        <w:rPr>
          <w:rFonts w:ascii="Times New Roman" w:hAnsi="Times New Roman"/>
          <w:bCs/>
          <w:color w:val="000000" w:themeColor="text1"/>
          <w:lang w:val="en-ID"/>
        </w:rPr>
        <w:t xml:space="preserve"> </w:t>
      </w:r>
      <w:proofErr w:type="spellStart"/>
      <w:r w:rsidRPr="00CF389F">
        <w:rPr>
          <w:rFonts w:ascii="Times New Roman" w:hAnsi="Times New Roman"/>
          <w:bCs/>
          <w:color w:val="000000" w:themeColor="text1"/>
          <w:lang w:val="en-ID"/>
        </w:rPr>
        <w:t>pemanfaatan</w:t>
      </w:r>
      <w:proofErr w:type="spellEnd"/>
      <w:r w:rsidRPr="00CF389F">
        <w:rPr>
          <w:rFonts w:ascii="Times New Roman" w:hAnsi="Times New Roman"/>
          <w:bCs/>
          <w:color w:val="000000" w:themeColor="text1"/>
          <w:lang w:val="en-ID"/>
        </w:rPr>
        <w:t xml:space="preserve"> </w:t>
      </w:r>
      <w:proofErr w:type="spellStart"/>
      <w:r w:rsidRPr="00CF389F">
        <w:rPr>
          <w:rFonts w:ascii="Times New Roman" w:hAnsi="Times New Roman"/>
          <w:bCs/>
          <w:color w:val="000000" w:themeColor="text1"/>
          <w:lang w:val="en-ID"/>
        </w:rPr>
        <w:t>rasio</w:t>
      </w:r>
      <w:proofErr w:type="spellEnd"/>
      <w:r w:rsidRPr="00CF389F">
        <w:rPr>
          <w:rFonts w:ascii="Times New Roman" w:hAnsi="Times New Roman"/>
          <w:bCs/>
          <w:color w:val="000000" w:themeColor="text1"/>
          <w:lang w:val="en-ID"/>
        </w:rPr>
        <w:t xml:space="preserve"> </w:t>
      </w:r>
      <w:proofErr w:type="spellStart"/>
      <w:r w:rsidRPr="00CF389F">
        <w:rPr>
          <w:rFonts w:ascii="Times New Roman" w:hAnsi="Times New Roman"/>
          <w:bCs/>
          <w:color w:val="000000" w:themeColor="text1"/>
          <w:lang w:val="en-ID"/>
        </w:rPr>
        <w:t>keuangan</w:t>
      </w:r>
      <w:proofErr w:type="spellEnd"/>
      <w:r w:rsidRPr="00CF389F">
        <w:rPr>
          <w:rFonts w:ascii="Times New Roman" w:hAnsi="Times New Roman"/>
          <w:bCs/>
          <w:color w:val="000000" w:themeColor="text1"/>
          <w:lang w:val="en-ID"/>
        </w:rPr>
        <w:t xml:space="preserve"> dan pasar, </w:t>
      </w:r>
      <w:proofErr w:type="spellStart"/>
      <w:r w:rsidRPr="00CF389F">
        <w:rPr>
          <w:rFonts w:ascii="Times New Roman" w:hAnsi="Times New Roman"/>
          <w:bCs/>
          <w:color w:val="000000" w:themeColor="text1"/>
          <w:lang w:val="en-ID"/>
        </w:rPr>
        <w:t>atau</w:t>
      </w:r>
      <w:proofErr w:type="spellEnd"/>
      <w:r w:rsidRPr="00CF389F">
        <w:rPr>
          <w:rFonts w:ascii="Times New Roman" w:hAnsi="Times New Roman"/>
          <w:bCs/>
          <w:color w:val="000000" w:themeColor="text1"/>
          <w:lang w:val="en-ID"/>
        </w:rPr>
        <w:t xml:space="preserve"> </w:t>
      </w:r>
      <w:proofErr w:type="spellStart"/>
      <w:r w:rsidRPr="00CF389F">
        <w:rPr>
          <w:rFonts w:ascii="Times New Roman" w:hAnsi="Times New Roman"/>
          <w:bCs/>
          <w:color w:val="000000" w:themeColor="text1"/>
          <w:lang w:val="en-ID"/>
        </w:rPr>
        <w:t>keadaan</w:t>
      </w:r>
      <w:proofErr w:type="spellEnd"/>
      <w:r w:rsidRPr="00CF389F">
        <w:rPr>
          <w:rFonts w:ascii="Times New Roman" w:hAnsi="Times New Roman"/>
          <w:bCs/>
          <w:color w:val="000000" w:themeColor="text1"/>
          <w:lang w:val="en-ID"/>
        </w:rPr>
        <w:t xml:space="preserve"> internal </w:t>
      </w:r>
      <w:proofErr w:type="spellStart"/>
      <w:r w:rsidRPr="00CF389F">
        <w:rPr>
          <w:rFonts w:ascii="Times New Roman" w:hAnsi="Times New Roman"/>
          <w:bCs/>
          <w:color w:val="000000" w:themeColor="text1"/>
          <w:lang w:val="en-ID"/>
        </w:rPr>
        <w:t>perusahaan</w:t>
      </w:r>
      <w:proofErr w:type="spellEnd"/>
      <w:r w:rsidRPr="00CF389F">
        <w:rPr>
          <w:rFonts w:ascii="Times New Roman" w:hAnsi="Times New Roman"/>
          <w:bCs/>
          <w:color w:val="000000" w:themeColor="text1"/>
          <w:lang w:val="en-ID"/>
        </w:rPr>
        <w:t xml:space="preserve">. </w:t>
      </w:r>
      <w:proofErr w:type="spellStart"/>
      <w:r w:rsidRPr="00CF389F">
        <w:rPr>
          <w:rFonts w:ascii="Times New Roman" w:hAnsi="Times New Roman"/>
          <w:bCs/>
          <w:color w:val="000000" w:themeColor="text1"/>
          <w:lang w:val="en-ID"/>
        </w:rPr>
        <w:t>Sementara</w:t>
      </w:r>
      <w:proofErr w:type="spellEnd"/>
      <w:r w:rsidRPr="00CF389F">
        <w:rPr>
          <w:rFonts w:ascii="Times New Roman" w:hAnsi="Times New Roman"/>
          <w:bCs/>
          <w:color w:val="000000" w:themeColor="text1"/>
          <w:lang w:val="en-ID"/>
        </w:rPr>
        <w:t xml:space="preserve">, </w:t>
      </w:r>
      <w:proofErr w:type="spellStart"/>
      <w:r w:rsidRPr="00CF389F">
        <w:rPr>
          <w:rFonts w:ascii="Times New Roman" w:hAnsi="Times New Roman"/>
          <w:bCs/>
          <w:color w:val="000000" w:themeColor="text1"/>
          <w:lang w:val="en-ID"/>
        </w:rPr>
        <w:t>faktor</w:t>
      </w:r>
      <w:proofErr w:type="spellEnd"/>
      <w:r w:rsidRPr="00CF389F">
        <w:rPr>
          <w:rFonts w:ascii="Times New Roman" w:hAnsi="Times New Roman"/>
          <w:bCs/>
          <w:color w:val="000000" w:themeColor="text1"/>
          <w:lang w:val="en-ID"/>
        </w:rPr>
        <w:t xml:space="preserve"> </w:t>
      </w:r>
      <w:proofErr w:type="spellStart"/>
      <w:r w:rsidRPr="00CF389F">
        <w:rPr>
          <w:rFonts w:ascii="Times New Roman" w:hAnsi="Times New Roman"/>
          <w:bCs/>
          <w:color w:val="000000" w:themeColor="text1"/>
          <w:lang w:val="en-ID"/>
        </w:rPr>
        <w:t>teknikal</w:t>
      </w:r>
      <w:proofErr w:type="spellEnd"/>
      <w:r w:rsidRPr="00CF389F">
        <w:rPr>
          <w:rFonts w:ascii="Times New Roman" w:hAnsi="Times New Roman"/>
          <w:bCs/>
          <w:color w:val="000000" w:themeColor="text1"/>
          <w:lang w:val="en-ID"/>
        </w:rPr>
        <w:t xml:space="preserve"> </w:t>
      </w:r>
      <w:proofErr w:type="spellStart"/>
      <w:r w:rsidRPr="00CF389F">
        <w:rPr>
          <w:rFonts w:ascii="Times New Roman" w:hAnsi="Times New Roman"/>
          <w:bCs/>
          <w:color w:val="000000" w:themeColor="text1"/>
          <w:lang w:val="en-ID"/>
        </w:rPr>
        <w:t>dinilai</w:t>
      </w:r>
      <w:proofErr w:type="spellEnd"/>
      <w:r w:rsidRPr="00CF389F">
        <w:rPr>
          <w:rFonts w:ascii="Times New Roman" w:hAnsi="Times New Roman"/>
          <w:bCs/>
          <w:color w:val="000000" w:themeColor="text1"/>
          <w:lang w:val="en-ID"/>
        </w:rPr>
        <w:t xml:space="preserve"> </w:t>
      </w:r>
      <w:proofErr w:type="spellStart"/>
      <w:r w:rsidRPr="00CF389F">
        <w:rPr>
          <w:rFonts w:ascii="Times New Roman" w:hAnsi="Times New Roman"/>
          <w:bCs/>
          <w:color w:val="000000" w:themeColor="text1"/>
          <w:lang w:val="en-ID"/>
        </w:rPr>
        <w:t>sebagai</w:t>
      </w:r>
      <w:proofErr w:type="spellEnd"/>
      <w:r w:rsidRPr="00CF389F">
        <w:rPr>
          <w:rFonts w:ascii="Times New Roman" w:hAnsi="Times New Roman"/>
          <w:bCs/>
          <w:color w:val="000000" w:themeColor="text1"/>
          <w:lang w:val="en-ID"/>
        </w:rPr>
        <w:t xml:space="preserve"> </w:t>
      </w:r>
      <w:proofErr w:type="spellStart"/>
      <w:r w:rsidRPr="00CF389F">
        <w:rPr>
          <w:rFonts w:ascii="Times New Roman" w:hAnsi="Times New Roman"/>
          <w:bCs/>
          <w:color w:val="000000" w:themeColor="text1"/>
          <w:lang w:val="en-ID"/>
        </w:rPr>
        <w:t>pengaruh</w:t>
      </w:r>
      <w:proofErr w:type="spellEnd"/>
      <w:r w:rsidRPr="00CF389F">
        <w:rPr>
          <w:rFonts w:ascii="Times New Roman" w:hAnsi="Times New Roman"/>
          <w:bCs/>
          <w:color w:val="000000" w:themeColor="text1"/>
          <w:lang w:val="en-ID"/>
        </w:rPr>
        <w:t xml:space="preserve"> </w:t>
      </w:r>
      <w:proofErr w:type="spellStart"/>
      <w:r w:rsidRPr="00CF389F">
        <w:rPr>
          <w:rFonts w:ascii="Times New Roman" w:hAnsi="Times New Roman"/>
          <w:bCs/>
          <w:color w:val="000000" w:themeColor="text1"/>
          <w:lang w:val="en-ID"/>
        </w:rPr>
        <w:t>eksternal</w:t>
      </w:r>
      <w:proofErr w:type="spellEnd"/>
      <w:r w:rsidRPr="00CF389F">
        <w:rPr>
          <w:rFonts w:ascii="Times New Roman" w:hAnsi="Times New Roman"/>
          <w:bCs/>
          <w:color w:val="000000" w:themeColor="text1"/>
          <w:lang w:val="en-ID"/>
        </w:rPr>
        <w:t xml:space="preserve"> </w:t>
      </w:r>
      <w:proofErr w:type="spellStart"/>
      <w:r w:rsidRPr="00CF389F">
        <w:rPr>
          <w:rFonts w:ascii="Times New Roman" w:hAnsi="Times New Roman"/>
          <w:bCs/>
          <w:color w:val="000000" w:themeColor="text1"/>
          <w:lang w:val="en-ID"/>
        </w:rPr>
        <w:t>perusahaan</w:t>
      </w:r>
      <w:proofErr w:type="spellEnd"/>
      <w:r w:rsidRPr="00CF389F">
        <w:rPr>
          <w:rFonts w:ascii="Times New Roman" w:hAnsi="Times New Roman"/>
          <w:bCs/>
          <w:color w:val="000000" w:themeColor="text1"/>
          <w:lang w:val="en-ID"/>
        </w:rPr>
        <w:t xml:space="preserve">. </w:t>
      </w:r>
      <w:proofErr w:type="spellStart"/>
      <w:r w:rsidRPr="00CF389F">
        <w:rPr>
          <w:rFonts w:ascii="Times New Roman" w:hAnsi="Times New Roman"/>
          <w:bCs/>
          <w:color w:val="000000" w:themeColor="text1"/>
          <w:lang w:val="en-ID"/>
        </w:rPr>
        <w:t>Faktor</w:t>
      </w:r>
      <w:proofErr w:type="spellEnd"/>
      <w:r w:rsidRPr="00CF389F">
        <w:rPr>
          <w:rFonts w:ascii="Times New Roman" w:hAnsi="Times New Roman"/>
          <w:bCs/>
          <w:color w:val="000000" w:themeColor="text1"/>
          <w:lang w:val="en-ID"/>
        </w:rPr>
        <w:t xml:space="preserve"> internal </w:t>
      </w:r>
      <w:proofErr w:type="spellStart"/>
      <w:r w:rsidRPr="00CF389F">
        <w:rPr>
          <w:rFonts w:ascii="Times New Roman" w:hAnsi="Times New Roman"/>
          <w:bCs/>
          <w:color w:val="000000" w:themeColor="text1"/>
          <w:lang w:val="en-ID"/>
        </w:rPr>
        <w:t>ini</w:t>
      </w:r>
      <w:proofErr w:type="spellEnd"/>
      <w:r w:rsidRPr="00CF389F">
        <w:rPr>
          <w:rFonts w:ascii="Times New Roman" w:hAnsi="Times New Roman"/>
          <w:bCs/>
          <w:color w:val="000000" w:themeColor="text1"/>
          <w:lang w:val="en-ID"/>
        </w:rPr>
        <w:t xml:space="preserve"> </w:t>
      </w:r>
      <w:proofErr w:type="spellStart"/>
      <w:r w:rsidRPr="00CF389F">
        <w:rPr>
          <w:rFonts w:ascii="Times New Roman" w:hAnsi="Times New Roman"/>
          <w:bCs/>
          <w:color w:val="000000" w:themeColor="text1"/>
          <w:lang w:val="en-ID"/>
        </w:rPr>
        <w:t>umumnya</w:t>
      </w:r>
      <w:proofErr w:type="spellEnd"/>
      <w:r w:rsidRPr="00CF389F">
        <w:rPr>
          <w:rFonts w:ascii="Times New Roman" w:hAnsi="Times New Roman"/>
          <w:bCs/>
          <w:color w:val="000000" w:themeColor="text1"/>
          <w:lang w:val="en-ID"/>
        </w:rPr>
        <w:t xml:space="preserve"> </w:t>
      </w:r>
      <w:proofErr w:type="spellStart"/>
      <w:r w:rsidRPr="00CF389F">
        <w:rPr>
          <w:rFonts w:ascii="Times New Roman" w:hAnsi="Times New Roman"/>
          <w:bCs/>
          <w:color w:val="000000" w:themeColor="text1"/>
          <w:lang w:val="en-ID"/>
        </w:rPr>
        <w:t>dievaluasi</w:t>
      </w:r>
      <w:proofErr w:type="spellEnd"/>
      <w:r w:rsidRPr="00CF389F">
        <w:rPr>
          <w:rFonts w:ascii="Times New Roman" w:hAnsi="Times New Roman"/>
          <w:bCs/>
          <w:color w:val="000000" w:themeColor="text1"/>
          <w:lang w:val="en-ID"/>
        </w:rPr>
        <w:t xml:space="preserve"> </w:t>
      </w:r>
      <w:proofErr w:type="spellStart"/>
      <w:r w:rsidRPr="00CF389F">
        <w:rPr>
          <w:rFonts w:ascii="Times New Roman" w:hAnsi="Times New Roman"/>
          <w:bCs/>
          <w:color w:val="000000" w:themeColor="text1"/>
          <w:lang w:val="en-ID"/>
        </w:rPr>
        <w:t>melalui</w:t>
      </w:r>
      <w:proofErr w:type="spellEnd"/>
      <w:r w:rsidRPr="00CF389F">
        <w:rPr>
          <w:rFonts w:ascii="Times New Roman" w:hAnsi="Times New Roman"/>
          <w:bCs/>
          <w:color w:val="000000" w:themeColor="text1"/>
          <w:lang w:val="en-ID"/>
        </w:rPr>
        <w:t xml:space="preserve"> </w:t>
      </w:r>
      <w:proofErr w:type="spellStart"/>
      <w:r w:rsidRPr="00CF389F">
        <w:rPr>
          <w:rFonts w:ascii="Times New Roman" w:hAnsi="Times New Roman"/>
          <w:bCs/>
          <w:color w:val="000000" w:themeColor="text1"/>
          <w:lang w:val="en-ID"/>
        </w:rPr>
        <w:t>sejumlah</w:t>
      </w:r>
      <w:proofErr w:type="spellEnd"/>
      <w:r w:rsidRPr="00CF389F">
        <w:rPr>
          <w:rFonts w:ascii="Times New Roman" w:hAnsi="Times New Roman"/>
          <w:bCs/>
          <w:color w:val="000000" w:themeColor="text1"/>
          <w:lang w:val="en-ID"/>
        </w:rPr>
        <w:t xml:space="preserve"> </w:t>
      </w:r>
      <w:proofErr w:type="spellStart"/>
      <w:r w:rsidRPr="00CF389F">
        <w:rPr>
          <w:rFonts w:ascii="Times New Roman" w:hAnsi="Times New Roman"/>
          <w:bCs/>
          <w:color w:val="000000" w:themeColor="text1"/>
          <w:lang w:val="en-ID"/>
        </w:rPr>
        <w:t>indikator</w:t>
      </w:r>
      <w:proofErr w:type="spellEnd"/>
      <w:r w:rsidRPr="00CF389F">
        <w:rPr>
          <w:rFonts w:ascii="Times New Roman" w:hAnsi="Times New Roman"/>
          <w:bCs/>
          <w:color w:val="000000" w:themeColor="text1"/>
          <w:lang w:val="en-ID"/>
        </w:rPr>
        <w:t xml:space="preserve">, </w:t>
      </w:r>
      <w:proofErr w:type="spellStart"/>
      <w:r w:rsidRPr="00CF389F">
        <w:rPr>
          <w:rFonts w:ascii="Times New Roman" w:hAnsi="Times New Roman"/>
          <w:bCs/>
          <w:color w:val="000000" w:themeColor="text1"/>
          <w:lang w:val="en-ID"/>
        </w:rPr>
        <w:t>termasuk</w:t>
      </w:r>
      <w:proofErr w:type="spellEnd"/>
      <w:r w:rsidRPr="00CF389F">
        <w:rPr>
          <w:rFonts w:ascii="Times New Roman" w:hAnsi="Times New Roman"/>
          <w:bCs/>
          <w:color w:val="000000" w:themeColor="text1"/>
          <w:lang w:val="en-ID"/>
        </w:rPr>
        <w:t xml:space="preserve"> </w:t>
      </w:r>
      <w:proofErr w:type="spellStart"/>
      <w:r w:rsidRPr="00CF389F">
        <w:rPr>
          <w:rFonts w:ascii="Times New Roman" w:hAnsi="Times New Roman"/>
          <w:bCs/>
          <w:color w:val="000000" w:themeColor="text1"/>
          <w:lang w:val="en-ID"/>
        </w:rPr>
        <w:t>resiko</w:t>
      </w:r>
      <w:proofErr w:type="spellEnd"/>
      <w:r w:rsidRPr="00CF389F">
        <w:rPr>
          <w:rFonts w:ascii="Times New Roman" w:hAnsi="Times New Roman"/>
          <w:bCs/>
          <w:color w:val="000000" w:themeColor="text1"/>
          <w:lang w:val="en-ID"/>
        </w:rPr>
        <w:t xml:space="preserve"> pasar, </w:t>
      </w:r>
      <w:proofErr w:type="spellStart"/>
      <w:r w:rsidRPr="00CF389F">
        <w:rPr>
          <w:rFonts w:ascii="Times New Roman" w:hAnsi="Times New Roman"/>
          <w:bCs/>
          <w:color w:val="000000" w:themeColor="text1"/>
          <w:lang w:val="en-ID"/>
        </w:rPr>
        <w:t>inflasi</w:t>
      </w:r>
      <w:proofErr w:type="spellEnd"/>
      <w:r w:rsidRPr="00CF389F">
        <w:rPr>
          <w:rFonts w:ascii="Times New Roman" w:hAnsi="Times New Roman"/>
          <w:bCs/>
          <w:color w:val="000000" w:themeColor="text1"/>
          <w:lang w:val="en-ID"/>
        </w:rPr>
        <w:t xml:space="preserve">, </w:t>
      </w:r>
      <w:proofErr w:type="spellStart"/>
      <w:r w:rsidRPr="00CF389F">
        <w:rPr>
          <w:rFonts w:ascii="Times New Roman" w:hAnsi="Times New Roman"/>
          <w:bCs/>
          <w:color w:val="000000" w:themeColor="text1"/>
          <w:lang w:val="en-ID"/>
        </w:rPr>
        <w:t>serta</w:t>
      </w:r>
      <w:proofErr w:type="spellEnd"/>
      <w:r w:rsidRPr="00CF389F">
        <w:rPr>
          <w:rFonts w:ascii="Times New Roman" w:hAnsi="Times New Roman"/>
          <w:bCs/>
          <w:color w:val="000000" w:themeColor="text1"/>
          <w:lang w:val="en-ID"/>
        </w:rPr>
        <w:t xml:space="preserve"> </w:t>
      </w:r>
      <w:proofErr w:type="spellStart"/>
      <w:r w:rsidRPr="00CF389F">
        <w:rPr>
          <w:rFonts w:ascii="Times New Roman" w:hAnsi="Times New Roman"/>
          <w:bCs/>
          <w:color w:val="000000" w:themeColor="text1"/>
          <w:lang w:val="en-ID"/>
        </w:rPr>
        <w:t>nilai</w:t>
      </w:r>
      <w:proofErr w:type="spellEnd"/>
      <w:r w:rsidRPr="00CF389F">
        <w:rPr>
          <w:rFonts w:ascii="Times New Roman" w:hAnsi="Times New Roman"/>
          <w:bCs/>
          <w:color w:val="000000" w:themeColor="text1"/>
          <w:lang w:val="en-ID"/>
        </w:rPr>
        <w:t xml:space="preserve"> </w:t>
      </w:r>
      <w:proofErr w:type="spellStart"/>
      <w:r w:rsidRPr="00CF389F">
        <w:rPr>
          <w:rFonts w:ascii="Times New Roman" w:hAnsi="Times New Roman"/>
          <w:bCs/>
          <w:color w:val="000000" w:themeColor="text1"/>
          <w:lang w:val="en-ID"/>
        </w:rPr>
        <w:t>tukar</w:t>
      </w:r>
      <w:proofErr w:type="spellEnd"/>
      <w:r w:rsidRPr="00CF389F">
        <w:rPr>
          <w:rFonts w:ascii="Times New Roman" w:hAnsi="Times New Roman"/>
          <w:bCs/>
          <w:color w:val="000000" w:themeColor="text1"/>
          <w:lang w:val="en-ID"/>
        </w:rPr>
        <w:t xml:space="preserve"> </w:t>
      </w:r>
      <w:proofErr w:type="spellStart"/>
      <w:r w:rsidRPr="00CF389F">
        <w:rPr>
          <w:rFonts w:ascii="Times New Roman" w:hAnsi="Times New Roman"/>
          <w:bCs/>
          <w:color w:val="000000" w:themeColor="text1"/>
          <w:lang w:val="en-ID"/>
        </w:rPr>
        <w:t>mata</w:t>
      </w:r>
      <w:proofErr w:type="spellEnd"/>
      <w:r w:rsidRPr="00CF389F">
        <w:rPr>
          <w:rFonts w:ascii="Times New Roman" w:hAnsi="Times New Roman"/>
          <w:bCs/>
          <w:color w:val="000000" w:themeColor="text1"/>
          <w:lang w:val="en-ID"/>
        </w:rPr>
        <w:t xml:space="preserve"> uang (</w:t>
      </w:r>
      <w:proofErr w:type="spellStart"/>
      <w:r w:rsidRPr="00CF389F">
        <w:rPr>
          <w:rFonts w:ascii="Times New Roman" w:hAnsi="Times New Roman"/>
          <w:bCs/>
          <w:color w:val="000000" w:themeColor="text1"/>
          <w:lang w:val="en-ID"/>
        </w:rPr>
        <w:t>Prasetya</w:t>
      </w:r>
      <w:proofErr w:type="spellEnd"/>
      <w:r w:rsidRPr="00CF389F">
        <w:rPr>
          <w:rFonts w:ascii="Times New Roman" w:hAnsi="Times New Roman"/>
          <w:bCs/>
          <w:color w:val="000000" w:themeColor="text1"/>
          <w:lang w:val="en-ID"/>
        </w:rPr>
        <w:t xml:space="preserve"> </w:t>
      </w:r>
      <w:proofErr w:type="spellStart"/>
      <w:r w:rsidRPr="00CF389F">
        <w:rPr>
          <w:rFonts w:ascii="Times New Roman" w:hAnsi="Times New Roman"/>
          <w:bCs/>
          <w:color w:val="000000" w:themeColor="text1"/>
          <w:lang w:val="en-ID"/>
        </w:rPr>
        <w:t>dkk</w:t>
      </w:r>
      <w:proofErr w:type="spellEnd"/>
      <w:r w:rsidRPr="00CF389F">
        <w:rPr>
          <w:rFonts w:ascii="Times New Roman" w:hAnsi="Times New Roman"/>
          <w:bCs/>
          <w:color w:val="000000" w:themeColor="text1"/>
          <w:lang w:val="en-ID"/>
        </w:rPr>
        <w:t>, 2022: 37).</w:t>
      </w:r>
    </w:p>
    <w:p w14:paraId="08057352" w14:textId="77777777" w:rsidR="00DE5217" w:rsidRPr="00CF389F" w:rsidRDefault="00DE5217" w:rsidP="00DE5217">
      <w:pPr>
        <w:spacing w:after="0" w:line="240" w:lineRule="auto"/>
        <w:contextualSpacing/>
        <w:jc w:val="both"/>
        <w:rPr>
          <w:rFonts w:ascii="Times New Roman" w:hAnsi="Times New Roman"/>
          <w:bCs/>
          <w:color w:val="000000" w:themeColor="text1"/>
          <w:lang w:val="fi-FI"/>
        </w:rPr>
      </w:pPr>
      <w:r w:rsidRPr="00CF389F">
        <w:rPr>
          <w:rFonts w:ascii="Times New Roman" w:hAnsi="Times New Roman"/>
          <w:bCs/>
          <w:color w:val="000000" w:themeColor="text1"/>
          <w:lang w:val="en-ID"/>
        </w:rPr>
        <w:tab/>
      </w:r>
      <w:proofErr w:type="spellStart"/>
      <w:r w:rsidRPr="00CF389F">
        <w:rPr>
          <w:rFonts w:ascii="Times New Roman" w:hAnsi="Times New Roman"/>
          <w:bCs/>
          <w:color w:val="000000" w:themeColor="text1"/>
          <w:lang w:val="en-ID"/>
        </w:rPr>
        <w:t>Seperti</w:t>
      </w:r>
      <w:proofErr w:type="spellEnd"/>
      <w:r w:rsidRPr="00CF389F">
        <w:rPr>
          <w:rFonts w:ascii="Times New Roman" w:hAnsi="Times New Roman"/>
          <w:bCs/>
          <w:color w:val="000000" w:themeColor="text1"/>
          <w:lang w:val="en-ID"/>
        </w:rPr>
        <w:t xml:space="preserve"> </w:t>
      </w:r>
      <w:proofErr w:type="spellStart"/>
      <w:r w:rsidRPr="00CF389F">
        <w:rPr>
          <w:rFonts w:ascii="Times New Roman" w:hAnsi="Times New Roman"/>
          <w:bCs/>
          <w:color w:val="000000" w:themeColor="text1"/>
          <w:lang w:val="en-ID"/>
        </w:rPr>
        <w:t>pendapat</w:t>
      </w:r>
      <w:proofErr w:type="spellEnd"/>
      <w:r w:rsidRPr="00CF389F">
        <w:rPr>
          <w:rFonts w:ascii="Times New Roman" w:hAnsi="Times New Roman"/>
          <w:bCs/>
          <w:color w:val="000000" w:themeColor="text1"/>
          <w:lang w:val="en-ID"/>
        </w:rPr>
        <w:t xml:space="preserve"> oleh </w:t>
      </w:r>
      <w:proofErr w:type="spellStart"/>
      <w:r w:rsidRPr="00CF389F">
        <w:rPr>
          <w:rFonts w:ascii="Times New Roman" w:hAnsi="Times New Roman"/>
          <w:bCs/>
          <w:color w:val="000000" w:themeColor="text1"/>
          <w:lang w:val="en-ID"/>
        </w:rPr>
        <w:t>Harahap</w:t>
      </w:r>
      <w:proofErr w:type="spellEnd"/>
      <w:r w:rsidRPr="00CF389F">
        <w:rPr>
          <w:rFonts w:ascii="Times New Roman" w:hAnsi="Times New Roman"/>
          <w:bCs/>
          <w:color w:val="000000" w:themeColor="text1"/>
          <w:lang w:val="en-ID"/>
        </w:rPr>
        <w:t xml:space="preserve"> (2016:297), </w:t>
      </w:r>
      <w:proofErr w:type="spellStart"/>
      <w:r w:rsidRPr="00CF389F">
        <w:rPr>
          <w:rFonts w:ascii="Times New Roman" w:hAnsi="Times New Roman"/>
          <w:bCs/>
          <w:color w:val="000000" w:themeColor="text1"/>
          <w:lang w:val="en-ID"/>
        </w:rPr>
        <w:t>analisis</w:t>
      </w:r>
      <w:proofErr w:type="spellEnd"/>
      <w:r w:rsidRPr="00CF389F">
        <w:rPr>
          <w:rFonts w:ascii="Times New Roman" w:hAnsi="Times New Roman"/>
          <w:bCs/>
          <w:color w:val="000000" w:themeColor="text1"/>
          <w:lang w:val="en-ID"/>
        </w:rPr>
        <w:t xml:space="preserve"> </w:t>
      </w:r>
      <w:proofErr w:type="spellStart"/>
      <w:r w:rsidRPr="00CF389F">
        <w:rPr>
          <w:rFonts w:ascii="Times New Roman" w:hAnsi="Times New Roman"/>
          <w:bCs/>
          <w:color w:val="000000" w:themeColor="text1"/>
          <w:lang w:val="en-ID"/>
        </w:rPr>
        <w:t>rasio</w:t>
      </w:r>
      <w:proofErr w:type="spellEnd"/>
      <w:r w:rsidRPr="00CF389F">
        <w:rPr>
          <w:rFonts w:ascii="Times New Roman" w:hAnsi="Times New Roman"/>
          <w:bCs/>
          <w:color w:val="000000" w:themeColor="text1"/>
          <w:lang w:val="en-ID"/>
        </w:rPr>
        <w:t xml:space="preserve"> </w:t>
      </w:r>
      <w:proofErr w:type="spellStart"/>
      <w:r w:rsidRPr="00CF389F">
        <w:rPr>
          <w:rFonts w:ascii="Times New Roman" w:hAnsi="Times New Roman"/>
          <w:bCs/>
          <w:color w:val="000000" w:themeColor="text1"/>
          <w:lang w:val="en-ID"/>
        </w:rPr>
        <w:t>keuangan</w:t>
      </w:r>
      <w:proofErr w:type="spellEnd"/>
      <w:r w:rsidRPr="00CF389F">
        <w:rPr>
          <w:rFonts w:ascii="Times New Roman" w:hAnsi="Times New Roman"/>
          <w:bCs/>
          <w:color w:val="000000" w:themeColor="text1"/>
          <w:lang w:val="en-ID"/>
        </w:rPr>
        <w:t xml:space="preserve"> </w:t>
      </w:r>
      <w:proofErr w:type="spellStart"/>
      <w:r w:rsidRPr="00CF389F">
        <w:rPr>
          <w:rFonts w:ascii="Times New Roman" w:hAnsi="Times New Roman"/>
          <w:bCs/>
          <w:color w:val="000000" w:themeColor="text1"/>
          <w:lang w:val="en-ID"/>
        </w:rPr>
        <w:t>menguraikan</w:t>
      </w:r>
      <w:proofErr w:type="spellEnd"/>
      <w:r w:rsidRPr="00CF389F">
        <w:rPr>
          <w:rFonts w:ascii="Times New Roman" w:hAnsi="Times New Roman"/>
          <w:bCs/>
          <w:color w:val="000000" w:themeColor="text1"/>
          <w:lang w:val="en-ID"/>
        </w:rPr>
        <w:t xml:space="preserve"> </w:t>
      </w:r>
      <w:proofErr w:type="spellStart"/>
      <w:r w:rsidRPr="00CF389F">
        <w:rPr>
          <w:rFonts w:ascii="Times New Roman" w:hAnsi="Times New Roman"/>
          <w:bCs/>
          <w:color w:val="000000" w:themeColor="text1"/>
          <w:lang w:val="en-ID"/>
        </w:rPr>
        <w:t>keterkaitan</w:t>
      </w:r>
      <w:proofErr w:type="spellEnd"/>
      <w:r w:rsidRPr="00CF389F">
        <w:rPr>
          <w:rFonts w:ascii="Times New Roman" w:hAnsi="Times New Roman"/>
          <w:bCs/>
          <w:color w:val="000000" w:themeColor="text1"/>
          <w:lang w:val="en-ID"/>
        </w:rPr>
        <w:t xml:space="preserve"> </w:t>
      </w:r>
      <w:proofErr w:type="spellStart"/>
      <w:r w:rsidRPr="00CF389F">
        <w:rPr>
          <w:rFonts w:ascii="Times New Roman" w:hAnsi="Times New Roman"/>
          <w:bCs/>
          <w:color w:val="000000" w:themeColor="text1"/>
          <w:lang w:val="en-ID"/>
        </w:rPr>
        <w:t>antar</w:t>
      </w:r>
      <w:proofErr w:type="spellEnd"/>
      <w:r w:rsidRPr="00CF389F">
        <w:rPr>
          <w:rFonts w:ascii="Times New Roman" w:hAnsi="Times New Roman"/>
          <w:bCs/>
          <w:color w:val="000000" w:themeColor="text1"/>
          <w:lang w:val="en-ID"/>
        </w:rPr>
        <w:t xml:space="preserve"> </w:t>
      </w:r>
      <w:proofErr w:type="spellStart"/>
      <w:r w:rsidRPr="00CF389F">
        <w:rPr>
          <w:rFonts w:ascii="Times New Roman" w:hAnsi="Times New Roman"/>
          <w:bCs/>
          <w:color w:val="000000" w:themeColor="text1"/>
          <w:lang w:val="en-ID"/>
        </w:rPr>
        <w:t>posisi</w:t>
      </w:r>
      <w:proofErr w:type="spellEnd"/>
      <w:r w:rsidRPr="00CF389F">
        <w:rPr>
          <w:rFonts w:ascii="Times New Roman" w:hAnsi="Times New Roman"/>
          <w:bCs/>
          <w:color w:val="000000" w:themeColor="text1"/>
          <w:lang w:val="en-ID"/>
        </w:rPr>
        <w:t xml:space="preserve"> </w:t>
      </w:r>
      <w:proofErr w:type="spellStart"/>
      <w:r w:rsidRPr="00CF389F">
        <w:rPr>
          <w:rFonts w:ascii="Times New Roman" w:hAnsi="Times New Roman"/>
          <w:bCs/>
          <w:color w:val="000000" w:themeColor="text1"/>
          <w:lang w:val="en-ID"/>
        </w:rPr>
        <w:t>keuangan</w:t>
      </w:r>
      <w:proofErr w:type="spellEnd"/>
      <w:r w:rsidRPr="00CF389F">
        <w:rPr>
          <w:rFonts w:ascii="Times New Roman" w:hAnsi="Times New Roman"/>
          <w:bCs/>
          <w:color w:val="000000" w:themeColor="text1"/>
          <w:lang w:val="en-ID"/>
        </w:rPr>
        <w:t xml:space="preserve">, </w:t>
      </w:r>
      <w:proofErr w:type="spellStart"/>
      <w:r w:rsidRPr="00CF389F">
        <w:rPr>
          <w:rFonts w:ascii="Times New Roman" w:hAnsi="Times New Roman"/>
          <w:bCs/>
          <w:color w:val="000000" w:themeColor="text1"/>
          <w:lang w:val="en-ID"/>
        </w:rPr>
        <w:t>sebab</w:t>
      </w:r>
      <w:proofErr w:type="spellEnd"/>
      <w:r w:rsidRPr="00CF389F">
        <w:rPr>
          <w:rFonts w:ascii="Times New Roman" w:hAnsi="Times New Roman"/>
          <w:bCs/>
          <w:color w:val="000000" w:themeColor="text1"/>
          <w:lang w:val="en-ID"/>
        </w:rPr>
        <w:t xml:space="preserve"> </w:t>
      </w:r>
      <w:proofErr w:type="spellStart"/>
      <w:r w:rsidRPr="00CF389F">
        <w:rPr>
          <w:rFonts w:ascii="Times New Roman" w:hAnsi="Times New Roman"/>
          <w:bCs/>
          <w:color w:val="000000" w:themeColor="text1"/>
          <w:lang w:val="en-ID"/>
        </w:rPr>
        <w:t>rasio</w:t>
      </w:r>
      <w:proofErr w:type="spellEnd"/>
      <w:r w:rsidRPr="00CF389F">
        <w:rPr>
          <w:rFonts w:ascii="Times New Roman" w:hAnsi="Times New Roman"/>
          <w:bCs/>
          <w:color w:val="000000" w:themeColor="text1"/>
          <w:lang w:val="en-ID"/>
        </w:rPr>
        <w:t xml:space="preserve"> </w:t>
      </w:r>
      <w:proofErr w:type="spellStart"/>
      <w:r w:rsidRPr="00CF389F">
        <w:rPr>
          <w:rFonts w:ascii="Times New Roman" w:hAnsi="Times New Roman"/>
          <w:bCs/>
          <w:color w:val="000000" w:themeColor="text1"/>
          <w:lang w:val="en-ID"/>
        </w:rPr>
        <w:t>keuangan</w:t>
      </w:r>
      <w:proofErr w:type="spellEnd"/>
      <w:r w:rsidRPr="00CF389F">
        <w:rPr>
          <w:rFonts w:ascii="Times New Roman" w:hAnsi="Times New Roman"/>
          <w:bCs/>
          <w:color w:val="000000" w:themeColor="text1"/>
          <w:lang w:val="en-ID"/>
        </w:rPr>
        <w:t xml:space="preserve"> </w:t>
      </w:r>
      <w:proofErr w:type="spellStart"/>
      <w:r w:rsidRPr="00CF389F">
        <w:rPr>
          <w:rFonts w:ascii="Times New Roman" w:hAnsi="Times New Roman"/>
          <w:bCs/>
          <w:color w:val="000000" w:themeColor="text1"/>
          <w:lang w:val="en-ID"/>
        </w:rPr>
        <w:t>berasal</w:t>
      </w:r>
      <w:proofErr w:type="spellEnd"/>
      <w:r w:rsidRPr="00CF389F">
        <w:rPr>
          <w:rFonts w:ascii="Times New Roman" w:hAnsi="Times New Roman"/>
          <w:bCs/>
          <w:color w:val="000000" w:themeColor="text1"/>
          <w:lang w:val="en-ID"/>
        </w:rPr>
        <w:t xml:space="preserve"> </w:t>
      </w:r>
      <w:proofErr w:type="spellStart"/>
      <w:r w:rsidRPr="00CF389F">
        <w:rPr>
          <w:rFonts w:ascii="Times New Roman" w:hAnsi="Times New Roman"/>
          <w:bCs/>
          <w:color w:val="000000" w:themeColor="text1"/>
          <w:lang w:val="en-ID"/>
        </w:rPr>
        <w:t>dari</w:t>
      </w:r>
      <w:proofErr w:type="spellEnd"/>
      <w:r w:rsidRPr="00CF389F">
        <w:rPr>
          <w:rFonts w:ascii="Times New Roman" w:hAnsi="Times New Roman"/>
          <w:bCs/>
          <w:color w:val="000000" w:themeColor="text1"/>
          <w:lang w:val="en-ID"/>
        </w:rPr>
        <w:t xml:space="preserve"> </w:t>
      </w:r>
      <w:proofErr w:type="spellStart"/>
      <w:r w:rsidRPr="00CF389F">
        <w:rPr>
          <w:rFonts w:ascii="Times New Roman" w:hAnsi="Times New Roman"/>
          <w:bCs/>
          <w:color w:val="000000" w:themeColor="text1"/>
          <w:lang w:val="en-ID"/>
        </w:rPr>
        <w:t>analisis</w:t>
      </w:r>
      <w:proofErr w:type="spellEnd"/>
      <w:r w:rsidRPr="00CF389F">
        <w:rPr>
          <w:rFonts w:ascii="Times New Roman" w:hAnsi="Times New Roman"/>
          <w:bCs/>
          <w:color w:val="000000" w:themeColor="text1"/>
          <w:lang w:val="en-ID"/>
        </w:rPr>
        <w:t xml:space="preserve"> </w:t>
      </w:r>
      <w:proofErr w:type="spellStart"/>
      <w:r w:rsidRPr="00CF389F">
        <w:rPr>
          <w:rFonts w:ascii="Times New Roman" w:hAnsi="Times New Roman"/>
          <w:bCs/>
          <w:color w:val="000000" w:themeColor="text1"/>
          <w:lang w:val="en-ID"/>
        </w:rPr>
        <w:t>komparatif</w:t>
      </w:r>
      <w:proofErr w:type="spellEnd"/>
      <w:r w:rsidRPr="00CF389F">
        <w:rPr>
          <w:rFonts w:ascii="Times New Roman" w:hAnsi="Times New Roman"/>
          <w:bCs/>
          <w:color w:val="000000" w:themeColor="text1"/>
          <w:lang w:val="en-ID"/>
        </w:rPr>
        <w:t xml:space="preserve"> </w:t>
      </w:r>
      <w:proofErr w:type="spellStart"/>
      <w:r w:rsidRPr="00CF389F">
        <w:rPr>
          <w:rFonts w:ascii="Times New Roman" w:hAnsi="Times New Roman"/>
          <w:bCs/>
          <w:color w:val="000000" w:themeColor="text1"/>
          <w:lang w:val="en-ID"/>
        </w:rPr>
        <w:t>antar</w:t>
      </w:r>
      <w:proofErr w:type="spellEnd"/>
      <w:r w:rsidRPr="00CF389F">
        <w:rPr>
          <w:rFonts w:ascii="Times New Roman" w:hAnsi="Times New Roman"/>
          <w:bCs/>
          <w:color w:val="000000" w:themeColor="text1"/>
          <w:lang w:val="en-ID"/>
        </w:rPr>
        <w:t xml:space="preserve"> </w:t>
      </w:r>
      <w:proofErr w:type="spellStart"/>
      <w:r w:rsidRPr="00CF389F">
        <w:rPr>
          <w:rFonts w:ascii="Times New Roman" w:hAnsi="Times New Roman"/>
          <w:bCs/>
          <w:color w:val="000000" w:themeColor="text1"/>
          <w:lang w:val="en-ID"/>
        </w:rPr>
        <w:t>pos</w:t>
      </w:r>
      <w:proofErr w:type="spellEnd"/>
      <w:r w:rsidRPr="00CF389F">
        <w:rPr>
          <w:rFonts w:ascii="Times New Roman" w:hAnsi="Times New Roman"/>
          <w:bCs/>
          <w:color w:val="000000" w:themeColor="text1"/>
          <w:lang w:val="en-ID"/>
        </w:rPr>
        <w:t xml:space="preserve"> </w:t>
      </w:r>
      <w:proofErr w:type="spellStart"/>
      <w:r w:rsidRPr="00CF389F">
        <w:rPr>
          <w:rFonts w:ascii="Times New Roman" w:hAnsi="Times New Roman"/>
          <w:bCs/>
          <w:color w:val="000000" w:themeColor="text1"/>
          <w:lang w:val="en-ID"/>
        </w:rPr>
        <w:t>laporan</w:t>
      </w:r>
      <w:proofErr w:type="spellEnd"/>
      <w:r w:rsidRPr="00CF389F">
        <w:rPr>
          <w:rFonts w:ascii="Times New Roman" w:hAnsi="Times New Roman"/>
          <w:bCs/>
          <w:color w:val="000000" w:themeColor="text1"/>
          <w:lang w:val="en-ID"/>
        </w:rPr>
        <w:t xml:space="preserve"> di mana </w:t>
      </w:r>
      <w:proofErr w:type="spellStart"/>
      <w:r w:rsidRPr="00CF389F">
        <w:rPr>
          <w:rFonts w:ascii="Times New Roman" w:hAnsi="Times New Roman"/>
          <w:bCs/>
          <w:color w:val="000000" w:themeColor="text1"/>
          <w:lang w:val="en-ID"/>
        </w:rPr>
        <w:t>menunjukkan</w:t>
      </w:r>
      <w:proofErr w:type="spellEnd"/>
      <w:r w:rsidRPr="00CF389F">
        <w:rPr>
          <w:rFonts w:ascii="Times New Roman" w:hAnsi="Times New Roman"/>
          <w:bCs/>
          <w:color w:val="000000" w:themeColor="text1"/>
          <w:lang w:val="en-ID"/>
        </w:rPr>
        <w:t xml:space="preserve"> </w:t>
      </w:r>
      <w:proofErr w:type="spellStart"/>
      <w:r w:rsidRPr="00CF389F">
        <w:rPr>
          <w:rFonts w:ascii="Times New Roman" w:hAnsi="Times New Roman"/>
          <w:bCs/>
          <w:color w:val="000000" w:themeColor="text1"/>
          <w:lang w:val="en-ID"/>
        </w:rPr>
        <w:t>hubungan</w:t>
      </w:r>
      <w:proofErr w:type="spellEnd"/>
      <w:r w:rsidRPr="00CF389F">
        <w:rPr>
          <w:rFonts w:ascii="Times New Roman" w:hAnsi="Times New Roman"/>
          <w:bCs/>
          <w:color w:val="000000" w:themeColor="text1"/>
          <w:lang w:val="en-ID"/>
        </w:rPr>
        <w:t xml:space="preserve"> yang </w:t>
      </w:r>
      <w:proofErr w:type="spellStart"/>
      <w:r w:rsidRPr="00CF389F">
        <w:rPr>
          <w:rFonts w:ascii="Times New Roman" w:hAnsi="Times New Roman"/>
          <w:bCs/>
          <w:color w:val="000000" w:themeColor="text1"/>
          <w:lang w:val="en-ID"/>
        </w:rPr>
        <w:t>relevan</w:t>
      </w:r>
      <w:proofErr w:type="spellEnd"/>
      <w:r w:rsidRPr="00CF389F">
        <w:rPr>
          <w:rFonts w:ascii="Times New Roman" w:hAnsi="Times New Roman"/>
          <w:bCs/>
          <w:color w:val="000000" w:themeColor="text1"/>
          <w:lang w:val="en-ID"/>
        </w:rPr>
        <w:t xml:space="preserve">. </w:t>
      </w:r>
      <w:r w:rsidRPr="00CF389F">
        <w:rPr>
          <w:rFonts w:ascii="Times New Roman" w:hAnsi="Times New Roman"/>
          <w:bCs/>
          <w:color w:val="000000" w:themeColor="text1"/>
          <w:lang w:val="fi-FI"/>
        </w:rPr>
        <w:t xml:space="preserve">Rasio keuangan yang lazim dimanfaatkan guna analisis perusahaan mencakup rasio likuiditas, profitabilitas, serta solvabilitas. Mengacu pada pendapat Khoiriah (2019: 85), </w:t>
      </w:r>
      <w:r w:rsidRPr="00CF389F">
        <w:rPr>
          <w:rFonts w:ascii="Times New Roman" w:hAnsi="Times New Roman"/>
          <w:bCs/>
          <w:i/>
          <w:iCs/>
          <w:color w:val="000000" w:themeColor="text1"/>
          <w:lang w:val="fi-FI"/>
        </w:rPr>
        <w:t>Current Ratio</w:t>
      </w:r>
      <w:r w:rsidRPr="00CF389F">
        <w:rPr>
          <w:rFonts w:ascii="Times New Roman" w:hAnsi="Times New Roman"/>
          <w:bCs/>
          <w:color w:val="000000" w:themeColor="text1"/>
          <w:lang w:val="fi-FI"/>
        </w:rPr>
        <w:t xml:space="preserve"> termasuk rasio likuiditas yang lazim dimanfaatkan guna memperlihatkan kapabilitas suatu perusahaan pada pemenuhan kewajiban jangka pendek di mana sudah jatuh tempo. Rasio saat ini termasuk indikator yang lazim dimanfaatkan guna menentukan kapabilitas pemenuhan kewajiban oleh suatu perusahaan. Tingginya </w:t>
      </w:r>
      <w:r w:rsidRPr="00CF389F">
        <w:rPr>
          <w:rFonts w:ascii="Times New Roman" w:hAnsi="Times New Roman"/>
          <w:bCs/>
          <w:i/>
          <w:iCs/>
          <w:color w:val="000000" w:themeColor="text1"/>
          <w:lang w:val="fi-FI"/>
        </w:rPr>
        <w:t>current ratio</w:t>
      </w:r>
      <w:r w:rsidRPr="00CF389F">
        <w:rPr>
          <w:rFonts w:ascii="Times New Roman" w:hAnsi="Times New Roman"/>
          <w:bCs/>
          <w:color w:val="000000" w:themeColor="text1"/>
          <w:lang w:val="fi-FI"/>
        </w:rPr>
        <w:t xml:space="preserve"> pada perusahaan akan menggait investor karena mampu memenuhi kewajibannya tanpa masalah. Karena banyaknya permintaan saham perusahaan, harga sahamnya dapat naik.</w:t>
      </w:r>
    </w:p>
    <w:p w14:paraId="646070ED" w14:textId="45C22F14" w:rsidR="00DE5217" w:rsidRPr="00CF389F" w:rsidRDefault="00DE5217" w:rsidP="00DE5217">
      <w:pPr>
        <w:spacing w:after="0" w:line="240" w:lineRule="auto"/>
        <w:ind w:firstLine="720"/>
        <w:contextualSpacing/>
        <w:jc w:val="both"/>
        <w:rPr>
          <w:rFonts w:ascii="Times New Roman" w:hAnsi="Times New Roman"/>
          <w:bCs/>
          <w:color w:val="000000" w:themeColor="text1"/>
          <w:lang w:val="fi-FI"/>
        </w:rPr>
      </w:pPr>
      <w:r w:rsidRPr="00CF389F">
        <w:rPr>
          <w:rFonts w:ascii="Times New Roman" w:hAnsi="Times New Roman"/>
          <w:bCs/>
          <w:color w:val="000000" w:themeColor="text1"/>
          <w:lang w:val="fi-FI"/>
        </w:rPr>
        <w:t xml:space="preserve">Mengacu pada pendapat Hani (2015:124), </w:t>
      </w:r>
      <w:r w:rsidRPr="00CF389F">
        <w:rPr>
          <w:rFonts w:ascii="Times New Roman" w:hAnsi="Times New Roman"/>
          <w:bCs/>
          <w:i/>
          <w:iCs/>
          <w:color w:val="000000" w:themeColor="text1"/>
          <w:lang w:val="fi-FI"/>
        </w:rPr>
        <w:t>Debt to Equity Ratio</w:t>
      </w:r>
      <w:r w:rsidRPr="00CF389F">
        <w:rPr>
          <w:rFonts w:ascii="Times New Roman" w:hAnsi="Times New Roman"/>
          <w:bCs/>
          <w:color w:val="000000" w:themeColor="text1"/>
          <w:lang w:val="fi-FI"/>
        </w:rPr>
        <w:t xml:space="preserve"> menandakan bagian daripada tiap rupiah ekuitas di mana dimanfaatkan sebagai penjamin keseluruhan hutang perusahaan. Tingginya rasio berkorelasi dengan peningkatan jumlah pembiayaan eksternal yang memerlukan jaminan dari modal </w:t>
      </w:r>
      <w:r w:rsidRPr="00CF389F">
        <w:rPr>
          <w:rFonts w:ascii="Times New Roman" w:hAnsi="Times New Roman"/>
          <w:bCs/>
          <w:color w:val="000000" w:themeColor="text1"/>
          <w:lang w:val="fi-FI"/>
        </w:rPr>
        <w:t xml:space="preserve">sendiri. </w:t>
      </w:r>
      <w:r w:rsidRPr="00CF389F">
        <w:rPr>
          <w:rFonts w:ascii="Times New Roman" w:hAnsi="Times New Roman"/>
          <w:bCs/>
          <w:i/>
          <w:iCs/>
          <w:color w:val="000000" w:themeColor="text1"/>
          <w:lang w:val="en-ID"/>
        </w:rPr>
        <w:t>Return On Equity</w:t>
      </w:r>
      <w:r w:rsidRPr="00CF389F">
        <w:rPr>
          <w:rFonts w:ascii="Times New Roman" w:hAnsi="Times New Roman"/>
          <w:bCs/>
          <w:color w:val="000000" w:themeColor="text1"/>
          <w:lang w:val="en-ID"/>
        </w:rPr>
        <w:t xml:space="preserve"> </w:t>
      </w:r>
      <w:proofErr w:type="spellStart"/>
      <w:r w:rsidRPr="00CF389F">
        <w:rPr>
          <w:rFonts w:ascii="Times New Roman" w:hAnsi="Times New Roman"/>
          <w:bCs/>
          <w:color w:val="000000" w:themeColor="text1"/>
          <w:lang w:val="en-ID"/>
        </w:rPr>
        <w:t>menunjukkan</w:t>
      </w:r>
      <w:proofErr w:type="spellEnd"/>
      <w:r w:rsidRPr="00CF389F">
        <w:rPr>
          <w:rFonts w:ascii="Times New Roman" w:hAnsi="Times New Roman"/>
          <w:bCs/>
          <w:color w:val="000000" w:themeColor="text1"/>
          <w:lang w:val="en-ID"/>
        </w:rPr>
        <w:t xml:space="preserve"> </w:t>
      </w:r>
      <w:proofErr w:type="spellStart"/>
      <w:r w:rsidRPr="00CF389F">
        <w:rPr>
          <w:rFonts w:ascii="Times New Roman" w:hAnsi="Times New Roman"/>
          <w:bCs/>
          <w:color w:val="000000" w:themeColor="text1"/>
          <w:lang w:val="en-ID"/>
        </w:rPr>
        <w:t>seberapa</w:t>
      </w:r>
      <w:proofErr w:type="spellEnd"/>
      <w:r w:rsidRPr="00CF389F">
        <w:rPr>
          <w:rFonts w:ascii="Times New Roman" w:hAnsi="Times New Roman"/>
          <w:bCs/>
          <w:color w:val="000000" w:themeColor="text1"/>
          <w:lang w:val="en-ID"/>
        </w:rPr>
        <w:t xml:space="preserve"> </w:t>
      </w:r>
      <w:proofErr w:type="spellStart"/>
      <w:r w:rsidRPr="00CF389F">
        <w:rPr>
          <w:rFonts w:ascii="Times New Roman" w:hAnsi="Times New Roman"/>
          <w:bCs/>
          <w:color w:val="000000" w:themeColor="text1"/>
          <w:lang w:val="en-ID"/>
        </w:rPr>
        <w:t>baik</w:t>
      </w:r>
      <w:proofErr w:type="spellEnd"/>
      <w:r w:rsidRPr="00CF389F">
        <w:rPr>
          <w:rFonts w:ascii="Times New Roman" w:hAnsi="Times New Roman"/>
          <w:bCs/>
          <w:color w:val="000000" w:themeColor="text1"/>
          <w:lang w:val="en-ID"/>
        </w:rPr>
        <w:t xml:space="preserve"> </w:t>
      </w:r>
      <w:proofErr w:type="spellStart"/>
      <w:r w:rsidRPr="00CF389F">
        <w:rPr>
          <w:rFonts w:ascii="Times New Roman" w:hAnsi="Times New Roman"/>
          <w:bCs/>
          <w:color w:val="000000" w:themeColor="text1"/>
          <w:lang w:val="en-ID"/>
        </w:rPr>
        <w:t>laba</w:t>
      </w:r>
      <w:proofErr w:type="spellEnd"/>
      <w:r w:rsidRPr="00CF389F">
        <w:rPr>
          <w:rFonts w:ascii="Times New Roman" w:hAnsi="Times New Roman"/>
          <w:bCs/>
          <w:color w:val="000000" w:themeColor="text1"/>
          <w:lang w:val="en-ID"/>
        </w:rPr>
        <w:t xml:space="preserve"> </w:t>
      </w:r>
      <w:proofErr w:type="spellStart"/>
      <w:r w:rsidRPr="00CF389F">
        <w:rPr>
          <w:rFonts w:ascii="Times New Roman" w:hAnsi="Times New Roman"/>
          <w:bCs/>
          <w:color w:val="000000" w:themeColor="text1"/>
          <w:lang w:val="en-ID"/>
        </w:rPr>
        <w:t>bersih</w:t>
      </w:r>
      <w:proofErr w:type="spellEnd"/>
      <w:r w:rsidRPr="00CF389F">
        <w:rPr>
          <w:rFonts w:ascii="Times New Roman" w:hAnsi="Times New Roman"/>
          <w:bCs/>
          <w:color w:val="000000" w:themeColor="text1"/>
          <w:lang w:val="en-ID"/>
        </w:rPr>
        <w:t xml:space="preserve"> </w:t>
      </w:r>
      <w:proofErr w:type="spellStart"/>
      <w:r w:rsidRPr="00CF389F">
        <w:rPr>
          <w:rFonts w:ascii="Times New Roman" w:hAnsi="Times New Roman"/>
          <w:bCs/>
          <w:color w:val="000000" w:themeColor="text1"/>
          <w:lang w:val="en-ID"/>
        </w:rPr>
        <w:t>sesudah</w:t>
      </w:r>
      <w:proofErr w:type="spellEnd"/>
      <w:r w:rsidRPr="00CF389F">
        <w:rPr>
          <w:rFonts w:ascii="Times New Roman" w:hAnsi="Times New Roman"/>
          <w:bCs/>
          <w:color w:val="000000" w:themeColor="text1"/>
          <w:lang w:val="en-ID"/>
        </w:rPr>
        <w:t xml:space="preserve"> </w:t>
      </w:r>
      <w:proofErr w:type="spellStart"/>
      <w:r w:rsidRPr="00CF389F">
        <w:rPr>
          <w:rFonts w:ascii="Times New Roman" w:hAnsi="Times New Roman"/>
          <w:bCs/>
          <w:color w:val="000000" w:themeColor="text1"/>
          <w:lang w:val="en-ID"/>
        </w:rPr>
        <w:t>pajak</w:t>
      </w:r>
      <w:proofErr w:type="spellEnd"/>
      <w:r w:rsidRPr="00CF389F">
        <w:rPr>
          <w:rFonts w:ascii="Times New Roman" w:hAnsi="Times New Roman"/>
          <w:bCs/>
          <w:color w:val="000000" w:themeColor="text1"/>
          <w:lang w:val="en-ID"/>
        </w:rPr>
        <w:t xml:space="preserve"> </w:t>
      </w:r>
      <w:proofErr w:type="spellStart"/>
      <w:r w:rsidRPr="00CF389F">
        <w:rPr>
          <w:rFonts w:ascii="Times New Roman" w:hAnsi="Times New Roman"/>
          <w:bCs/>
          <w:color w:val="000000" w:themeColor="text1"/>
          <w:lang w:val="en-ID"/>
        </w:rPr>
        <w:t>dibanding</w:t>
      </w:r>
      <w:proofErr w:type="spellEnd"/>
      <w:r w:rsidRPr="00CF389F">
        <w:rPr>
          <w:rFonts w:ascii="Times New Roman" w:hAnsi="Times New Roman"/>
          <w:bCs/>
          <w:color w:val="000000" w:themeColor="text1"/>
          <w:lang w:val="en-ID"/>
        </w:rPr>
        <w:t xml:space="preserve"> </w:t>
      </w:r>
      <w:proofErr w:type="spellStart"/>
      <w:r w:rsidRPr="00CF389F">
        <w:rPr>
          <w:rFonts w:ascii="Times New Roman" w:hAnsi="Times New Roman"/>
          <w:bCs/>
          <w:color w:val="000000" w:themeColor="text1"/>
          <w:lang w:val="en-ID"/>
        </w:rPr>
        <w:t>dengan</w:t>
      </w:r>
      <w:proofErr w:type="spellEnd"/>
      <w:r w:rsidRPr="00CF389F">
        <w:rPr>
          <w:rFonts w:ascii="Times New Roman" w:hAnsi="Times New Roman"/>
          <w:bCs/>
          <w:color w:val="000000" w:themeColor="text1"/>
          <w:lang w:val="en-ID"/>
        </w:rPr>
        <w:t xml:space="preserve"> modal </w:t>
      </w:r>
      <w:proofErr w:type="spellStart"/>
      <w:r w:rsidRPr="00CF389F">
        <w:rPr>
          <w:rFonts w:ascii="Times New Roman" w:hAnsi="Times New Roman"/>
          <w:bCs/>
          <w:color w:val="000000" w:themeColor="text1"/>
          <w:lang w:val="en-ID"/>
        </w:rPr>
        <w:t>sendiri</w:t>
      </w:r>
      <w:proofErr w:type="spellEnd"/>
      <w:r w:rsidRPr="00CF389F">
        <w:rPr>
          <w:rFonts w:ascii="Times New Roman" w:hAnsi="Times New Roman"/>
          <w:bCs/>
          <w:color w:val="000000" w:themeColor="text1"/>
          <w:lang w:val="en-ID"/>
        </w:rPr>
        <w:t xml:space="preserve">. </w:t>
      </w:r>
      <w:proofErr w:type="spellStart"/>
      <w:r w:rsidRPr="00CF389F">
        <w:rPr>
          <w:rFonts w:ascii="Times New Roman" w:hAnsi="Times New Roman"/>
          <w:bCs/>
          <w:color w:val="000000" w:themeColor="text1"/>
          <w:lang w:val="en-ID"/>
        </w:rPr>
        <w:t>Secara</w:t>
      </w:r>
      <w:proofErr w:type="spellEnd"/>
      <w:r w:rsidRPr="00CF389F">
        <w:rPr>
          <w:rFonts w:ascii="Times New Roman" w:hAnsi="Times New Roman"/>
          <w:bCs/>
          <w:color w:val="000000" w:themeColor="text1"/>
          <w:lang w:val="en-ID"/>
        </w:rPr>
        <w:t xml:space="preserve"> </w:t>
      </w:r>
      <w:proofErr w:type="spellStart"/>
      <w:r w:rsidRPr="00CF389F">
        <w:rPr>
          <w:rFonts w:ascii="Times New Roman" w:hAnsi="Times New Roman"/>
          <w:bCs/>
          <w:color w:val="000000" w:themeColor="text1"/>
          <w:lang w:val="en-ID"/>
        </w:rPr>
        <w:t>umum</w:t>
      </w:r>
      <w:proofErr w:type="spellEnd"/>
      <w:r w:rsidRPr="00CF389F">
        <w:rPr>
          <w:rFonts w:ascii="Times New Roman" w:hAnsi="Times New Roman"/>
          <w:bCs/>
          <w:color w:val="000000" w:themeColor="text1"/>
          <w:lang w:val="en-ID"/>
        </w:rPr>
        <w:t xml:space="preserve">, </w:t>
      </w:r>
      <w:proofErr w:type="spellStart"/>
      <w:r w:rsidRPr="00CF389F">
        <w:rPr>
          <w:rFonts w:ascii="Times New Roman" w:hAnsi="Times New Roman"/>
          <w:bCs/>
          <w:color w:val="000000" w:themeColor="text1"/>
          <w:lang w:val="en-ID"/>
        </w:rPr>
        <w:t>tingginya</w:t>
      </w:r>
      <w:proofErr w:type="spellEnd"/>
      <w:r w:rsidRPr="00CF389F">
        <w:rPr>
          <w:rFonts w:ascii="Times New Roman" w:hAnsi="Times New Roman"/>
          <w:bCs/>
          <w:color w:val="000000" w:themeColor="text1"/>
          <w:lang w:val="en-ID"/>
        </w:rPr>
        <w:t xml:space="preserve"> </w:t>
      </w:r>
      <w:r w:rsidRPr="00CF389F">
        <w:rPr>
          <w:rFonts w:ascii="Times New Roman" w:hAnsi="Times New Roman"/>
          <w:bCs/>
          <w:i/>
          <w:iCs/>
          <w:color w:val="000000" w:themeColor="text1"/>
          <w:lang w:val="en-ID"/>
        </w:rPr>
        <w:t xml:space="preserve">Return </w:t>
      </w:r>
      <w:proofErr w:type="gramStart"/>
      <w:r w:rsidRPr="00CF389F">
        <w:rPr>
          <w:rFonts w:ascii="Times New Roman" w:hAnsi="Times New Roman"/>
          <w:bCs/>
          <w:i/>
          <w:iCs/>
          <w:color w:val="000000" w:themeColor="text1"/>
          <w:lang w:val="en-ID"/>
        </w:rPr>
        <w:t>On</w:t>
      </w:r>
      <w:proofErr w:type="gramEnd"/>
      <w:r w:rsidRPr="00CF389F">
        <w:rPr>
          <w:rFonts w:ascii="Times New Roman" w:hAnsi="Times New Roman"/>
          <w:bCs/>
          <w:i/>
          <w:iCs/>
          <w:color w:val="000000" w:themeColor="text1"/>
          <w:lang w:val="en-ID"/>
        </w:rPr>
        <w:t xml:space="preserve"> Equity</w:t>
      </w:r>
      <w:r w:rsidRPr="00CF389F">
        <w:rPr>
          <w:rFonts w:ascii="Times New Roman" w:hAnsi="Times New Roman"/>
          <w:bCs/>
          <w:color w:val="000000" w:themeColor="text1"/>
          <w:lang w:val="en-ID"/>
        </w:rPr>
        <w:t xml:space="preserve"> </w:t>
      </w:r>
      <w:proofErr w:type="spellStart"/>
      <w:r w:rsidRPr="00CF389F">
        <w:rPr>
          <w:rFonts w:ascii="Times New Roman" w:hAnsi="Times New Roman"/>
          <w:bCs/>
          <w:color w:val="000000" w:themeColor="text1"/>
          <w:lang w:val="en-ID"/>
        </w:rPr>
        <w:t>mengindikasikan</w:t>
      </w:r>
      <w:proofErr w:type="spellEnd"/>
      <w:r w:rsidRPr="00CF389F">
        <w:rPr>
          <w:rFonts w:ascii="Times New Roman" w:hAnsi="Times New Roman"/>
          <w:bCs/>
          <w:color w:val="000000" w:themeColor="text1"/>
          <w:lang w:val="en-ID"/>
        </w:rPr>
        <w:t xml:space="preserve"> </w:t>
      </w:r>
      <w:proofErr w:type="spellStart"/>
      <w:r w:rsidRPr="00CF389F">
        <w:rPr>
          <w:rFonts w:ascii="Times New Roman" w:hAnsi="Times New Roman"/>
          <w:bCs/>
          <w:color w:val="000000" w:themeColor="text1"/>
          <w:lang w:val="en-ID"/>
        </w:rPr>
        <w:t>bahwasannya</w:t>
      </w:r>
      <w:proofErr w:type="spellEnd"/>
      <w:r w:rsidRPr="00CF389F">
        <w:rPr>
          <w:rFonts w:ascii="Times New Roman" w:hAnsi="Times New Roman"/>
          <w:bCs/>
          <w:color w:val="000000" w:themeColor="text1"/>
          <w:lang w:val="en-ID"/>
        </w:rPr>
        <w:t xml:space="preserve"> </w:t>
      </w:r>
      <w:proofErr w:type="spellStart"/>
      <w:r w:rsidRPr="00CF389F">
        <w:rPr>
          <w:rFonts w:ascii="Times New Roman" w:hAnsi="Times New Roman"/>
          <w:bCs/>
          <w:color w:val="000000" w:themeColor="text1"/>
          <w:lang w:val="en-ID"/>
        </w:rPr>
        <w:t>kedudukan</w:t>
      </w:r>
      <w:proofErr w:type="spellEnd"/>
      <w:r w:rsidRPr="00CF389F">
        <w:rPr>
          <w:rFonts w:ascii="Times New Roman" w:hAnsi="Times New Roman"/>
          <w:bCs/>
          <w:color w:val="000000" w:themeColor="text1"/>
          <w:lang w:val="en-ID"/>
        </w:rPr>
        <w:t xml:space="preserve"> </w:t>
      </w:r>
      <w:proofErr w:type="spellStart"/>
      <w:r w:rsidRPr="00CF389F">
        <w:rPr>
          <w:rFonts w:ascii="Times New Roman" w:hAnsi="Times New Roman"/>
          <w:bCs/>
          <w:color w:val="000000" w:themeColor="text1"/>
          <w:lang w:val="en-ID"/>
        </w:rPr>
        <w:t>perusahaan</w:t>
      </w:r>
      <w:proofErr w:type="spellEnd"/>
      <w:r w:rsidRPr="00CF389F">
        <w:rPr>
          <w:rFonts w:ascii="Times New Roman" w:hAnsi="Times New Roman"/>
          <w:bCs/>
          <w:color w:val="000000" w:themeColor="text1"/>
          <w:lang w:val="en-ID"/>
        </w:rPr>
        <w:t xml:space="preserve"> </w:t>
      </w:r>
      <w:proofErr w:type="spellStart"/>
      <w:r w:rsidRPr="00CF389F">
        <w:rPr>
          <w:rFonts w:ascii="Times New Roman" w:hAnsi="Times New Roman"/>
          <w:bCs/>
          <w:color w:val="000000" w:themeColor="text1"/>
          <w:lang w:val="en-ID"/>
        </w:rPr>
        <w:t>lebih</w:t>
      </w:r>
      <w:proofErr w:type="spellEnd"/>
      <w:r w:rsidRPr="00CF389F">
        <w:rPr>
          <w:rFonts w:ascii="Times New Roman" w:hAnsi="Times New Roman"/>
          <w:bCs/>
          <w:color w:val="000000" w:themeColor="text1"/>
          <w:lang w:val="en-ID"/>
        </w:rPr>
        <w:t xml:space="preserve"> </w:t>
      </w:r>
      <w:proofErr w:type="spellStart"/>
      <w:r w:rsidRPr="00CF389F">
        <w:rPr>
          <w:rFonts w:ascii="Times New Roman" w:hAnsi="Times New Roman"/>
          <w:bCs/>
          <w:color w:val="000000" w:themeColor="text1"/>
          <w:lang w:val="en-ID"/>
        </w:rPr>
        <w:t>baik</w:t>
      </w:r>
      <w:proofErr w:type="spellEnd"/>
      <w:r w:rsidRPr="00CF389F">
        <w:rPr>
          <w:rFonts w:ascii="Times New Roman" w:hAnsi="Times New Roman"/>
          <w:bCs/>
          <w:color w:val="000000" w:themeColor="text1"/>
          <w:lang w:val="en-ID"/>
        </w:rPr>
        <w:t xml:space="preserve">. </w:t>
      </w:r>
      <w:r w:rsidRPr="00CF389F">
        <w:rPr>
          <w:rFonts w:ascii="Times New Roman" w:hAnsi="Times New Roman"/>
          <w:bCs/>
          <w:color w:val="000000" w:themeColor="text1"/>
          <w:lang w:val="fi-FI"/>
        </w:rPr>
        <w:t>Rasio ini memperlihatkan efektivitas perusahaan dalam pengelolaan modal, pengukuran profit dari investasi oleh pemilik modal. Semakin tinggi nilainya, semakin besar laba bersih yang didapat. Hal ini mampu memotivasi investor guna berinvestasi dalam saham perusahaan, di mana nantinya mengakibatkan harga saham meningkat (Lubis &amp; Gami, 2022: 18).</w:t>
      </w:r>
    </w:p>
    <w:p w14:paraId="62D9228B" w14:textId="77777777" w:rsidR="00DE5217" w:rsidRPr="00CF389F" w:rsidRDefault="00DE5217" w:rsidP="00DE5217">
      <w:pPr>
        <w:spacing w:after="0" w:line="240" w:lineRule="auto"/>
        <w:contextualSpacing/>
        <w:jc w:val="both"/>
        <w:rPr>
          <w:rFonts w:ascii="Times New Roman" w:hAnsi="Times New Roman"/>
          <w:bCs/>
          <w:color w:val="000000" w:themeColor="text1"/>
          <w:lang w:val="fi-FI"/>
        </w:rPr>
      </w:pPr>
      <w:r w:rsidRPr="00CF389F">
        <w:rPr>
          <w:rFonts w:ascii="Times New Roman" w:hAnsi="Times New Roman"/>
          <w:bCs/>
          <w:color w:val="000000" w:themeColor="text1"/>
          <w:lang w:val="fi-FI"/>
        </w:rPr>
        <w:t xml:space="preserve">Tujuan daripada penelitian ini guna menganalisis pengaruh simultan dan parsial rasio likuiditas yang diproksikan </w:t>
      </w:r>
      <w:r w:rsidRPr="00CF389F">
        <w:rPr>
          <w:rFonts w:ascii="Times New Roman" w:hAnsi="Times New Roman"/>
          <w:bCs/>
          <w:i/>
          <w:iCs/>
          <w:color w:val="000000" w:themeColor="text1"/>
          <w:lang w:val="fi-FI"/>
        </w:rPr>
        <w:t>Current Ratio</w:t>
      </w:r>
      <w:r w:rsidRPr="00CF389F">
        <w:rPr>
          <w:rFonts w:ascii="Times New Roman" w:hAnsi="Times New Roman"/>
          <w:bCs/>
          <w:color w:val="000000" w:themeColor="text1"/>
          <w:lang w:val="fi-FI"/>
        </w:rPr>
        <w:t xml:space="preserve">, rasio profitabilitas yang diproksikan </w:t>
      </w:r>
      <w:r w:rsidRPr="00CF389F">
        <w:rPr>
          <w:rFonts w:ascii="Times New Roman" w:hAnsi="Times New Roman"/>
          <w:bCs/>
          <w:i/>
          <w:iCs/>
          <w:color w:val="000000" w:themeColor="text1"/>
          <w:lang w:val="fi-FI"/>
        </w:rPr>
        <w:t>Return On Equity</w:t>
      </w:r>
      <w:r w:rsidRPr="00CF389F">
        <w:rPr>
          <w:rFonts w:ascii="Times New Roman" w:hAnsi="Times New Roman"/>
          <w:bCs/>
          <w:color w:val="000000" w:themeColor="text1"/>
          <w:lang w:val="fi-FI"/>
        </w:rPr>
        <w:t xml:space="preserve"> dan rasio solvabilitas yang diproksikan </w:t>
      </w:r>
      <w:r w:rsidRPr="00CF389F">
        <w:rPr>
          <w:rFonts w:ascii="Times New Roman" w:hAnsi="Times New Roman"/>
          <w:bCs/>
          <w:i/>
          <w:iCs/>
          <w:color w:val="000000" w:themeColor="text1"/>
          <w:lang w:val="fi-FI"/>
        </w:rPr>
        <w:t>Debt to Equity Ratio</w:t>
      </w:r>
      <w:r w:rsidRPr="00CF389F">
        <w:rPr>
          <w:rFonts w:ascii="Times New Roman" w:hAnsi="Times New Roman"/>
          <w:bCs/>
          <w:color w:val="000000" w:themeColor="text1"/>
          <w:lang w:val="fi-FI"/>
        </w:rPr>
        <w:t xml:space="preserve"> terhadap harga saham penutupan. Lebih lanjut, guna mengidentifikasi variabel mana di antara ketiga variabel yang digunakan yang paling dominan.</w:t>
      </w:r>
    </w:p>
    <w:p w14:paraId="3F0F154C" w14:textId="282F5FF2" w:rsidR="00DE5217" w:rsidRPr="00CF389F" w:rsidRDefault="00DE5217" w:rsidP="00DE5217">
      <w:pPr>
        <w:spacing w:after="0" w:line="240" w:lineRule="auto"/>
        <w:contextualSpacing/>
        <w:jc w:val="both"/>
        <w:rPr>
          <w:rFonts w:ascii="Times New Roman" w:hAnsi="Times New Roman"/>
          <w:bCs/>
          <w:color w:val="000000" w:themeColor="text1"/>
          <w:lang w:val="fi-FI"/>
        </w:rPr>
      </w:pPr>
      <w:r w:rsidRPr="00CF389F">
        <w:rPr>
          <w:rFonts w:ascii="Times New Roman" w:hAnsi="Times New Roman"/>
          <w:bCs/>
          <w:color w:val="000000" w:themeColor="text1"/>
          <w:lang w:val="fi-FI"/>
        </w:rPr>
        <w:tab/>
        <w:t xml:space="preserve">Motivasi peneliti menjalankan penelitian PT Aneka Tambang Tbk sebab ANEKA TAMBANG, anggota dari MIND ID (Industri Pertambangan Indonesia), BUMN Holding Industri Pertambangan, ialah perusahaan pertambangan di mana secara vertikal terdiversifikasi serta terintegrasi dengan orientasi ekspor. Wilayah operasional, di mana tersebar luas di penjuru Indonesia, berlimpah dalam sumber daya mineral, serta mencakup beragam kegiatan termasuk eksplorasi, penambangan, pengolahan, juga pemasaran komoditas seperti bauksit, perak, bijih batubara, feronikel, nikel, serta emas. ANEKA TAMBANG telah membangun basis yang kuat dari klien loyal berjangka panjang di seluruh Eropa serta Asia. Sebab konsesi pertambangan yang luas dan cadangan serta sumber daya yang cukup besar yang dimilikinya, ANEKA TAMBANG telah terlibat dalam sejumlah usaha patungan dengan mitra internasional guna secara efektif mengubah cadangan yang ada ini menjadi operasi penambangan yang menguntungkan sumber : </w:t>
      </w:r>
      <w:r w:rsidR="005B7832">
        <w:fldChar w:fldCharType="begin"/>
      </w:r>
      <w:r w:rsidR="005B7832">
        <w:instrText xml:space="preserve"> HYPERLINK "https://AnekaTambang.com/id/about" </w:instrText>
      </w:r>
      <w:r w:rsidR="005B7832">
        <w:fldChar w:fldCharType="separate"/>
      </w:r>
      <w:r w:rsidRPr="00CF389F">
        <w:rPr>
          <w:rStyle w:val="Hyperlink"/>
          <w:rFonts w:ascii="Times New Roman" w:hAnsi="Times New Roman"/>
          <w:bCs/>
          <w:color w:val="000000" w:themeColor="text1"/>
          <w:u w:val="none"/>
          <w:lang w:val="fi-FI"/>
        </w:rPr>
        <w:t>https://AnekaTambang.com/id/about</w:t>
      </w:r>
      <w:r w:rsidR="005B7832">
        <w:rPr>
          <w:rStyle w:val="Hyperlink"/>
          <w:rFonts w:ascii="Times New Roman" w:hAnsi="Times New Roman"/>
          <w:bCs/>
          <w:color w:val="000000" w:themeColor="text1"/>
          <w:u w:val="none"/>
          <w:lang w:val="fi-FI"/>
        </w:rPr>
        <w:fldChar w:fldCharType="end"/>
      </w:r>
      <w:r w:rsidRPr="00CF389F">
        <w:rPr>
          <w:rFonts w:ascii="Times New Roman" w:hAnsi="Times New Roman"/>
          <w:bCs/>
          <w:color w:val="000000" w:themeColor="text1"/>
          <w:lang w:val="fi-FI"/>
        </w:rPr>
        <w:t xml:space="preserve"> </w:t>
      </w:r>
    </w:p>
    <w:p w14:paraId="7FBB1C45" w14:textId="77777777" w:rsidR="00CF389F" w:rsidRDefault="00CF389F" w:rsidP="00DE5217">
      <w:pPr>
        <w:spacing w:after="0" w:line="240" w:lineRule="auto"/>
        <w:contextualSpacing/>
        <w:jc w:val="center"/>
        <w:rPr>
          <w:rFonts w:ascii="Times New Roman" w:hAnsi="Times New Roman"/>
          <w:bCs/>
          <w:lang w:val="fi-FI"/>
        </w:rPr>
        <w:sectPr w:rsidR="00CF389F" w:rsidSect="003B0C99">
          <w:type w:val="continuous"/>
          <w:pgSz w:w="11907" w:h="16839"/>
          <w:pgMar w:top="1440" w:right="1440" w:bottom="1440" w:left="1440" w:header="709" w:footer="709" w:gutter="0"/>
          <w:pgNumType w:start="195"/>
          <w:cols w:num="2" w:space="720"/>
          <w:docGrid w:linePitch="360"/>
        </w:sectPr>
      </w:pPr>
    </w:p>
    <w:p w14:paraId="5394ADD3" w14:textId="1C7CEDCA" w:rsidR="00C07B7C" w:rsidRDefault="00C07B7C" w:rsidP="00DE5217">
      <w:pPr>
        <w:spacing w:after="0" w:line="240" w:lineRule="auto"/>
        <w:contextualSpacing/>
        <w:jc w:val="center"/>
        <w:rPr>
          <w:rFonts w:ascii="Times New Roman" w:hAnsi="Times New Roman"/>
          <w:bCs/>
          <w:lang w:val="fi-FI"/>
        </w:rPr>
      </w:pPr>
    </w:p>
    <w:p w14:paraId="0D952EC8" w14:textId="7B93E28E" w:rsidR="009F4D7E" w:rsidRPr="00C07B7C" w:rsidRDefault="00DE5217" w:rsidP="00C07B7C">
      <w:pPr>
        <w:spacing w:after="0" w:line="240" w:lineRule="auto"/>
        <w:contextualSpacing/>
        <w:jc w:val="center"/>
        <w:rPr>
          <w:rFonts w:ascii="Times New Roman" w:hAnsi="Times New Roman"/>
          <w:b/>
          <w:sz w:val="20"/>
          <w:szCs w:val="20"/>
          <w:lang w:val="fi-FI"/>
        </w:rPr>
      </w:pPr>
      <w:r w:rsidRPr="00C07B7C">
        <w:rPr>
          <w:rFonts w:ascii="Times New Roman" w:hAnsi="Times New Roman"/>
          <w:b/>
          <w:sz w:val="20"/>
          <w:szCs w:val="20"/>
          <w:lang w:val="fi-FI"/>
        </w:rPr>
        <w:t>Tabel 1.</w:t>
      </w:r>
      <w:r w:rsidR="00C07B7C" w:rsidRPr="00C07B7C">
        <w:rPr>
          <w:rFonts w:ascii="Times New Roman" w:hAnsi="Times New Roman"/>
          <w:b/>
          <w:sz w:val="20"/>
          <w:szCs w:val="20"/>
          <w:lang w:val="fi-FI"/>
        </w:rPr>
        <w:t xml:space="preserve"> </w:t>
      </w:r>
      <w:r w:rsidRPr="00C07B7C">
        <w:rPr>
          <w:rFonts w:ascii="Times New Roman" w:hAnsi="Times New Roman"/>
          <w:b/>
          <w:sz w:val="20"/>
          <w:szCs w:val="20"/>
          <w:lang w:val="en-ID"/>
        </w:rPr>
        <w:t xml:space="preserve">Data </w:t>
      </w:r>
      <w:r w:rsidRPr="00C07B7C">
        <w:rPr>
          <w:rFonts w:ascii="Times New Roman" w:hAnsi="Times New Roman"/>
          <w:b/>
          <w:i/>
          <w:iCs/>
          <w:sz w:val="20"/>
          <w:szCs w:val="20"/>
          <w:lang w:val="en-ID"/>
        </w:rPr>
        <w:t>Current Ratio</w:t>
      </w:r>
      <w:r w:rsidRPr="00C07B7C">
        <w:rPr>
          <w:rFonts w:ascii="Times New Roman" w:hAnsi="Times New Roman"/>
          <w:b/>
          <w:sz w:val="20"/>
          <w:szCs w:val="20"/>
          <w:lang w:val="en-ID"/>
        </w:rPr>
        <w:t xml:space="preserve"> PT Aneka Tambang </w:t>
      </w:r>
      <w:proofErr w:type="spellStart"/>
      <w:r w:rsidRPr="00C07B7C">
        <w:rPr>
          <w:rFonts w:ascii="Times New Roman" w:hAnsi="Times New Roman"/>
          <w:b/>
          <w:sz w:val="20"/>
          <w:szCs w:val="20"/>
          <w:lang w:val="en-ID"/>
        </w:rPr>
        <w:t>Tbk</w:t>
      </w:r>
      <w:proofErr w:type="spellEnd"/>
      <w:r w:rsidRPr="00C07B7C">
        <w:rPr>
          <w:rFonts w:ascii="Times New Roman" w:hAnsi="Times New Roman"/>
          <w:b/>
          <w:sz w:val="20"/>
          <w:szCs w:val="20"/>
          <w:lang w:val="en-ID"/>
        </w:rPr>
        <w:t xml:space="preserve"> </w:t>
      </w:r>
      <w:proofErr w:type="spellStart"/>
      <w:r w:rsidRPr="00C07B7C">
        <w:rPr>
          <w:rFonts w:ascii="Times New Roman" w:hAnsi="Times New Roman"/>
          <w:b/>
          <w:sz w:val="20"/>
          <w:szCs w:val="20"/>
          <w:lang w:val="en-ID"/>
        </w:rPr>
        <w:t>Periode</w:t>
      </w:r>
      <w:proofErr w:type="spellEnd"/>
      <w:r w:rsidRPr="00C07B7C">
        <w:rPr>
          <w:rFonts w:ascii="Times New Roman" w:hAnsi="Times New Roman"/>
          <w:b/>
          <w:sz w:val="20"/>
          <w:szCs w:val="20"/>
          <w:lang w:val="en-ID"/>
        </w:rPr>
        <w:t xml:space="preserve"> </w:t>
      </w:r>
      <w:proofErr w:type="spellStart"/>
      <w:r w:rsidRPr="00C07B7C">
        <w:rPr>
          <w:rFonts w:ascii="Times New Roman" w:hAnsi="Times New Roman"/>
          <w:b/>
          <w:sz w:val="20"/>
          <w:szCs w:val="20"/>
          <w:lang w:val="en-ID"/>
        </w:rPr>
        <w:t>Tahun</w:t>
      </w:r>
      <w:proofErr w:type="spellEnd"/>
      <w:r w:rsidRPr="00C07B7C">
        <w:rPr>
          <w:rFonts w:ascii="Times New Roman" w:hAnsi="Times New Roman"/>
          <w:b/>
          <w:sz w:val="20"/>
          <w:szCs w:val="20"/>
          <w:lang w:val="en-ID"/>
        </w:rPr>
        <w:t xml:space="preserve"> 2014-2023</w:t>
      </w:r>
    </w:p>
    <w:tbl>
      <w:tblPr>
        <w:tblStyle w:val="TableGrid"/>
        <w:tblW w:w="5014"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1317"/>
        <w:gridCol w:w="2626"/>
        <w:gridCol w:w="2707"/>
        <w:gridCol w:w="2402"/>
      </w:tblGrid>
      <w:tr w:rsidR="00DE5217" w:rsidRPr="00C07B7C" w14:paraId="2B3D6A7E" w14:textId="77777777" w:rsidTr="00C07B7C">
        <w:trPr>
          <w:trHeight w:val="459"/>
          <w:tblHeader/>
          <w:jc w:val="center"/>
        </w:trPr>
        <w:tc>
          <w:tcPr>
            <w:tcW w:w="727" w:type="pct"/>
            <w:shd w:val="clear" w:color="auto" w:fill="D9D9D9" w:themeFill="background1" w:themeFillShade="D9"/>
          </w:tcPr>
          <w:p w14:paraId="540FE660" w14:textId="77777777" w:rsidR="00DE5217" w:rsidRPr="00C07B7C" w:rsidRDefault="00DE5217" w:rsidP="00183194">
            <w:pPr>
              <w:spacing w:after="0" w:line="240" w:lineRule="auto"/>
              <w:jc w:val="center"/>
              <w:rPr>
                <w:rFonts w:ascii="Times New Roman" w:hAnsi="Times New Roman"/>
                <w:b/>
                <w:bCs/>
                <w:sz w:val="20"/>
                <w:szCs w:val="20"/>
              </w:rPr>
            </w:pPr>
            <w:proofErr w:type="spellStart"/>
            <w:r w:rsidRPr="00C07B7C">
              <w:rPr>
                <w:rFonts w:ascii="Times New Roman" w:hAnsi="Times New Roman"/>
                <w:b/>
                <w:bCs/>
                <w:sz w:val="20"/>
                <w:szCs w:val="20"/>
              </w:rPr>
              <w:t>Tahun</w:t>
            </w:r>
            <w:proofErr w:type="spellEnd"/>
          </w:p>
        </w:tc>
        <w:tc>
          <w:tcPr>
            <w:tcW w:w="1450" w:type="pct"/>
            <w:shd w:val="clear" w:color="auto" w:fill="D9D9D9" w:themeFill="background1" w:themeFillShade="D9"/>
          </w:tcPr>
          <w:p w14:paraId="0105C686" w14:textId="77777777" w:rsidR="00DE5217" w:rsidRPr="00C07B7C" w:rsidRDefault="00DE5217" w:rsidP="00183194">
            <w:pPr>
              <w:spacing w:after="0" w:line="240" w:lineRule="auto"/>
              <w:jc w:val="center"/>
              <w:rPr>
                <w:rFonts w:ascii="Times New Roman" w:hAnsi="Times New Roman"/>
                <w:b/>
                <w:bCs/>
                <w:sz w:val="20"/>
                <w:szCs w:val="20"/>
              </w:rPr>
            </w:pPr>
            <w:proofErr w:type="spellStart"/>
            <w:r w:rsidRPr="00C07B7C">
              <w:rPr>
                <w:rFonts w:ascii="Times New Roman" w:hAnsi="Times New Roman"/>
                <w:b/>
                <w:bCs/>
                <w:sz w:val="20"/>
                <w:szCs w:val="20"/>
              </w:rPr>
              <w:t>Aktiva</w:t>
            </w:r>
            <w:proofErr w:type="spellEnd"/>
            <w:r w:rsidRPr="00C07B7C">
              <w:rPr>
                <w:rFonts w:ascii="Times New Roman" w:hAnsi="Times New Roman"/>
                <w:b/>
                <w:bCs/>
                <w:sz w:val="20"/>
                <w:szCs w:val="20"/>
              </w:rPr>
              <w:t xml:space="preserve"> </w:t>
            </w:r>
            <w:proofErr w:type="spellStart"/>
            <w:r w:rsidRPr="00C07B7C">
              <w:rPr>
                <w:rFonts w:ascii="Times New Roman" w:hAnsi="Times New Roman"/>
                <w:b/>
                <w:bCs/>
                <w:sz w:val="20"/>
                <w:szCs w:val="20"/>
              </w:rPr>
              <w:t>Lancar</w:t>
            </w:r>
            <w:proofErr w:type="spellEnd"/>
          </w:p>
          <w:p w14:paraId="559DA765" w14:textId="77777777" w:rsidR="00DE5217" w:rsidRPr="00C07B7C" w:rsidRDefault="00DE5217" w:rsidP="00183194">
            <w:pPr>
              <w:spacing w:after="0" w:line="240" w:lineRule="auto"/>
              <w:jc w:val="center"/>
              <w:rPr>
                <w:rFonts w:ascii="Times New Roman" w:hAnsi="Times New Roman"/>
                <w:sz w:val="20"/>
                <w:szCs w:val="20"/>
              </w:rPr>
            </w:pPr>
            <w:r w:rsidRPr="00C07B7C">
              <w:rPr>
                <w:rFonts w:ascii="Times New Roman" w:hAnsi="Times New Roman"/>
                <w:sz w:val="20"/>
                <w:szCs w:val="20"/>
              </w:rPr>
              <w:t>(</w:t>
            </w:r>
            <w:proofErr w:type="spellStart"/>
            <w:r w:rsidRPr="00C07B7C">
              <w:rPr>
                <w:rFonts w:ascii="Times New Roman" w:hAnsi="Times New Roman"/>
                <w:sz w:val="20"/>
                <w:szCs w:val="20"/>
              </w:rPr>
              <w:t>Jutaan</w:t>
            </w:r>
            <w:proofErr w:type="spellEnd"/>
            <w:r w:rsidRPr="00C07B7C">
              <w:rPr>
                <w:rFonts w:ascii="Times New Roman" w:hAnsi="Times New Roman"/>
                <w:sz w:val="20"/>
                <w:szCs w:val="20"/>
              </w:rPr>
              <w:t xml:space="preserve"> Rupiah)</w:t>
            </w:r>
          </w:p>
        </w:tc>
        <w:tc>
          <w:tcPr>
            <w:tcW w:w="1495" w:type="pct"/>
            <w:shd w:val="clear" w:color="auto" w:fill="D9D9D9" w:themeFill="background1" w:themeFillShade="D9"/>
          </w:tcPr>
          <w:p w14:paraId="01838FBE" w14:textId="77777777" w:rsidR="00C07B7C" w:rsidRDefault="00DE5217" w:rsidP="00C07B7C">
            <w:pPr>
              <w:spacing w:after="0" w:line="240" w:lineRule="auto"/>
              <w:jc w:val="center"/>
              <w:rPr>
                <w:rFonts w:ascii="Times New Roman" w:hAnsi="Times New Roman"/>
                <w:b/>
                <w:bCs/>
                <w:sz w:val="20"/>
                <w:szCs w:val="20"/>
              </w:rPr>
            </w:pPr>
            <w:proofErr w:type="spellStart"/>
            <w:r w:rsidRPr="00C07B7C">
              <w:rPr>
                <w:rFonts w:ascii="Times New Roman" w:hAnsi="Times New Roman"/>
                <w:b/>
                <w:bCs/>
                <w:sz w:val="20"/>
                <w:szCs w:val="20"/>
              </w:rPr>
              <w:t>Hutang</w:t>
            </w:r>
            <w:proofErr w:type="spellEnd"/>
            <w:r w:rsidRPr="00C07B7C">
              <w:rPr>
                <w:rFonts w:ascii="Times New Roman" w:hAnsi="Times New Roman"/>
                <w:b/>
                <w:bCs/>
                <w:sz w:val="20"/>
                <w:szCs w:val="20"/>
              </w:rPr>
              <w:t xml:space="preserve"> </w:t>
            </w:r>
            <w:proofErr w:type="spellStart"/>
            <w:r w:rsidRPr="00C07B7C">
              <w:rPr>
                <w:rFonts w:ascii="Times New Roman" w:hAnsi="Times New Roman"/>
                <w:b/>
                <w:bCs/>
                <w:sz w:val="20"/>
                <w:szCs w:val="20"/>
              </w:rPr>
              <w:t>Lancar</w:t>
            </w:r>
            <w:proofErr w:type="spellEnd"/>
            <w:r w:rsidR="00C07B7C">
              <w:rPr>
                <w:rFonts w:ascii="Times New Roman" w:hAnsi="Times New Roman"/>
                <w:b/>
                <w:bCs/>
                <w:sz w:val="20"/>
                <w:szCs w:val="20"/>
              </w:rPr>
              <w:t xml:space="preserve"> </w:t>
            </w:r>
          </w:p>
          <w:p w14:paraId="51CCA948" w14:textId="201FDD90" w:rsidR="00DE5217" w:rsidRPr="00C07B7C" w:rsidRDefault="00DE5217" w:rsidP="00C07B7C">
            <w:pPr>
              <w:spacing w:after="0" w:line="240" w:lineRule="auto"/>
              <w:jc w:val="center"/>
              <w:rPr>
                <w:rFonts w:ascii="Times New Roman" w:hAnsi="Times New Roman"/>
                <w:sz w:val="20"/>
                <w:szCs w:val="20"/>
              </w:rPr>
            </w:pPr>
            <w:r w:rsidRPr="00C07B7C">
              <w:rPr>
                <w:rFonts w:ascii="Times New Roman" w:hAnsi="Times New Roman"/>
                <w:sz w:val="20"/>
                <w:szCs w:val="20"/>
              </w:rPr>
              <w:t>(</w:t>
            </w:r>
            <w:proofErr w:type="spellStart"/>
            <w:r w:rsidRPr="00C07B7C">
              <w:rPr>
                <w:rFonts w:ascii="Times New Roman" w:hAnsi="Times New Roman"/>
                <w:sz w:val="20"/>
                <w:szCs w:val="20"/>
              </w:rPr>
              <w:t>Jutaan</w:t>
            </w:r>
            <w:proofErr w:type="spellEnd"/>
            <w:r w:rsidRPr="00C07B7C">
              <w:rPr>
                <w:rFonts w:ascii="Times New Roman" w:hAnsi="Times New Roman"/>
                <w:sz w:val="20"/>
                <w:szCs w:val="20"/>
              </w:rPr>
              <w:t xml:space="preserve"> Rupiah)</w:t>
            </w:r>
          </w:p>
        </w:tc>
        <w:tc>
          <w:tcPr>
            <w:tcW w:w="1327" w:type="pct"/>
            <w:shd w:val="clear" w:color="auto" w:fill="D9D9D9" w:themeFill="background1" w:themeFillShade="D9"/>
          </w:tcPr>
          <w:p w14:paraId="33871EA7" w14:textId="77777777" w:rsidR="00DE5217" w:rsidRPr="00C07B7C" w:rsidRDefault="00DE5217" w:rsidP="00183194">
            <w:pPr>
              <w:spacing w:after="0" w:line="240" w:lineRule="auto"/>
              <w:jc w:val="center"/>
              <w:rPr>
                <w:rFonts w:ascii="Times New Roman" w:hAnsi="Times New Roman"/>
                <w:b/>
                <w:bCs/>
                <w:sz w:val="20"/>
                <w:szCs w:val="20"/>
              </w:rPr>
            </w:pPr>
            <w:r w:rsidRPr="00C07B7C">
              <w:rPr>
                <w:rFonts w:ascii="Times New Roman" w:hAnsi="Times New Roman"/>
                <w:b/>
                <w:bCs/>
                <w:i/>
                <w:iCs/>
                <w:sz w:val="20"/>
                <w:szCs w:val="20"/>
              </w:rPr>
              <w:t>Current Ratio</w:t>
            </w:r>
          </w:p>
          <w:p w14:paraId="61AFAAEF" w14:textId="77777777" w:rsidR="00DE5217" w:rsidRPr="00C07B7C" w:rsidRDefault="00DE5217" w:rsidP="00183194">
            <w:pPr>
              <w:spacing w:after="0" w:line="240" w:lineRule="auto"/>
              <w:jc w:val="center"/>
              <w:rPr>
                <w:rFonts w:ascii="Times New Roman" w:hAnsi="Times New Roman"/>
                <w:sz w:val="20"/>
                <w:szCs w:val="20"/>
              </w:rPr>
            </w:pPr>
            <w:r w:rsidRPr="00C07B7C">
              <w:rPr>
                <w:rFonts w:ascii="Times New Roman" w:hAnsi="Times New Roman"/>
                <w:sz w:val="20"/>
                <w:szCs w:val="20"/>
              </w:rPr>
              <w:t>(%)</w:t>
            </w:r>
          </w:p>
        </w:tc>
      </w:tr>
      <w:tr w:rsidR="00DE5217" w:rsidRPr="00C07B7C" w14:paraId="52FCD21A" w14:textId="77777777" w:rsidTr="00C07B7C">
        <w:trPr>
          <w:trHeight w:val="229"/>
          <w:jc w:val="center"/>
        </w:trPr>
        <w:tc>
          <w:tcPr>
            <w:tcW w:w="727" w:type="pct"/>
          </w:tcPr>
          <w:p w14:paraId="6E2B2B2D" w14:textId="77777777" w:rsidR="00DE5217" w:rsidRPr="00C07B7C" w:rsidRDefault="00DE5217" w:rsidP="00183194">
            <w:pPr>
              <w:spacing w:after="0" w:line="240" w:lineRule="auto"/>
              <w:jc w:val="center"/>
              <w:rPr>
                <w:rFonts w:ascii="Times New Roman" w:hAnsi="Times New Roman"/>
                <w:sz w:val="20"/>
                <w:szCs w:val="20"/>
              </w:rPr>
            </w:pPr>
            <w:r w:rsidRPr="00C07B7C">
              <w:rPr>
                <w:rFonts w:ascii="Times New Roman" w:hAnsi="Times New Roman"/>
                <w:sz w:val="20"/>
                <w:szCs w:val="20"/>
              </w:rPr>
              <w:t>2014</w:t>
            </w:r>
          </w:p>
        </w:tc>
        <w:tc>
          <w:tcPr>
            <w:tcW w:w="1450" w:type="pct"/>
          </w:tcPr>
          <w:p w14:paraId="09246186" w14:textId="77777777" w:rsidR="00DE5217" w:rsidRPr="00C07B7C" w:rsidRDefault="00DE5217" w:rsidP="00183194">
            <w:pPr>
              <w:spacing w:after="0" w:line="240" w:lineRule="auto"/>
              <w:jc w:val="center"/>
              <w:rPr>
                <w:rFonts w:ascii="Times New Roman" w:hAnsi="Times New Roman"/>
                <w:sz w:val="20"/>
                <w:szCs w:val="20"/>
              </w:rPr>
            </w:pPr>
            <w:r w:rsidRPr="00C07B7C">
              <w:rPr>
                <w:rFonts w:ascii="Times New Roman" w:hAnsi="Times New Roman"/>
                <w:sz w:val="20"/>
                <w:szCs w:val="20"/>
              </w:rPr>
              <w:t>6.343.109</w:t>
            </w:r>
          </w:p>
        </w:tc>
        <w:tc>
          <w:tcPr>
            <w:tcW w:w="1495" w:type="pct"/>
          </w:tcPr>
          <w:p w14:paraId="53BE150A" w14:textId="77777777" w:rsidR="00DE5217" w:rsidRPr="00C07B7C" w:rsidRDefault="00DE5217" w:rsidP="00183194">
            <w:pPr>
              <w:spacing w:after="0" w:line="240" w:lineRule="auto"/>
              <w:jc w:val="center"/>
              <w:rPr>
                <w:rFonts w:ascii="Times New Roman" w:hAnsi="Times New Roman"/>
                <w:sz w:val="20"/>
                <w:szCs w:val="20"/>
              </w:rPr>
            </w:pPr>
            <w:r w:rsidRPr="00C07B7C">
              <w:rPr>
                <w:rFonts w:ascii="Times New Roman" w:hAnsi="Times New Roman"/>
                <w:sz w:val="20"/>
                <w:szCs w:val="20"/>
              </w:rPr>
              <w:t>3.862.917</w:t>
            </w:r>
          </w:p>
        </w:tc>
        <w:tc>
          <w:tcPr>
            <w:tcW w:w="1327" w:type="pct"/>
          </w:tcPr>
          <w:p w14:paraId="3E3A05C9" w14:textId="77777777" w:rsidR="00DE5217" w:rsidRPr="00C07B7C" w:rsidRDefault="00DE5217" w:rsidP="00183194">
            <w:pPr>
              <w:spacing w:after="0" w:line="240" w:lineRule="auto"/>
              <w:jc w:val="center"/>
              <w:rPr>
                <w:rFonts w:ascii="Times New Roman" w:hAnsi="Times New Roman"/>
                <w:sz w:val="20"/>
                <w:szCs w:val="20"/>
              </w:rPr>
            </w:pPr>
            <w:r w:rsidRPr="00C07B7C">
              <w:rPr>
                <w:rFonts w:ascii="Times New Roman" w:hAnsi="Times New Roman"/>
                <w:sz w:val="20"/>
                <w:szCs w:val="20"/>
              </w:rPr>
              <w:t>164,20</w:t>
            </w:r>
          </w:p>
        </w:tc>
      </w:tr>
      <w:tr w:rsidR="00DE5217" w:rsidRPr="00C07B7C" w14:paraId="01192564" w14:textId="77777777" w:rsidTr="00C07B7C">
        <w:trPr>
          <w:trHeight w:val="229"/>
          <w:jc w:val="center"/>
        </w:trPr>
        <w:tc>
          <w:tcPr>
            <w:tcW w:w="727" w:type="pct"/>
          </w:tcPr>
          <w:p w14:paraId="4815005E" w14:textId="77777777" w:rsidR="00DE5217" w:rsidRPr="00C07B7C" w:rsidRDefault="00DE5217" w:rsidP="00183194">
            <w:pPr>
              <w:spacing w:after="0" w:line="240" w:lineRule="auto"/>
              <w:jc w:val="center"/>
              <w:rPr>
                <w:rFonts w:ascii="Times New Roman" w:hAnsi="Times New Roman"/>
                <w:sz w:val="20"/>
                <w:szCs w:val="20"/>
              </w:rPr>
            </w:pPr>
            <w:r w:rsidRPr="00C07B7C">
              <w:rPr>
                <w:rFonts w:ascii="Times New Roman" w:hAnsi="Times New Roman"/>
                <w:sz w:val="20"/>
                <w:szCs w:val="20"/>
              </w:rPr>
              <w:t>2015</w:t>
            </w:r>
          </w:p>
        </w:tc>
        <w:tc>
          <w:tcPr>
            <w:tcW w:w="1450" w:type="pct"/>
          </w:tcPr>
          <w:p w14:paraId="68BBF694" w14:textId="77777777" w:rsidR="00DE5217" w:rsidRPr="00C07B7C" w:rsidRDefault="00DE5217" w:rsidP="00183194">
            <w:pPr>
              <w:spacing w:after="0" w:line="240" w:lineRule="auto"/>
              <w:jc w:val="center"/>
              <w:rPr>
                <w:rFonts w:ascii="Times New Roman" w:hAnsi="Times New Roman"/>
                <w:sz w:val="20"/>
                <w:szCs w:val="20"/>
              </w:rPr>
            </w:pPr>
            <w:r w:rsidRPr="00C07B7C">
              <w:rPr>
                <w:rFonts w:ascii="Times New Roman" w:hAnsi="Times New Roman"/>
                <w:sz w:val="20"/>
                <w:szCs w:val="20"/>
              </w:rPr>
              <w:t>11.252.826</w:t>
            </w:r>
          </w:p>
        </w:tc>
        <w:tc>
          <w:tcPr>
            <w:tcW w:w="1495" w:type="pct"/>
          </w:tcPr>
          <w:p w14:paraId="0DEF8334" w14:textId="77777777" w:rsidR="00DE5217" w:rsidRPr="00C07B7C" w:rsidRDefault="00DE5217" w:rsidP="00183194">
            <w:pPr>
              <w:spacing w:after="0" w:line="240" w:lineRule="auto"/>
              <w:jc w:val="center"/>
              <w:rPr>
                <w:rFonts w:ascii="Times New Roman" w:hAnsi="Times New Roman"/>
                <w:sz w:val="20"/>
                <w:szCs w:val="20"/>
              </w:rPr>
            </w:pPr>
            <w:r w:rsidRPr="00C07B7C">
              <w:rPr>
                <w:rFonts w:ascii="Times New Roman" w:hAnsi="Times New Roman"/>
                <w:sz w:val="20"/>
                <w:szCs w:val="20"/>
              </w:rPr>
              <w:t>4.339.330</w:t>
            </w:r>
          </w:p>
        </w:tc>
        <w:tc>
          <w:tcPr>
            <w:tcW w:w="1327" w:type="pct"/>
          </w:tcPr>
          <w:p w14:paraId="388929E6" w14:textId="77777777" w:rsidR="00DE5217" w:rsidRPr="00C07B7C" w:rsidRDefault="00DE5217" w:rsidP="00183194">
            <w:pPr>
              <w:spacing w:after="0" w:line="240" w:lineRule="auto"/>
              <w:jc w:val="center"/>
              <w:rPr>
                <w:rFonts w:ascii="Times New Roman" w:hAnsi="Times New Roman"/>
                <w:sz w:val="20"/>
                <w:szCs w:val="20"/>
              </w:rPr>
            </w:pPr>
            <w:r w:rsidRPr="00C07B7C">
              <w:rPr>
                <w:rFonts w:ascii="Times New Roman" w:hAnsi="Times New Roman"/>
                <w:sz w:val="20"/>
                <w:szCs w:val="20"/>
              </w:rPr>
              <w:t>259,32</w:t>
            </w:r>
          </w:p>
        </w:tc>
      </w:tr>
      <w:tr w:rsidR="00DE5217" w:rsidRPr="00C07B7C" w14:paraId="38B37205" w14:textId="77777777" w:rsidTr="00C07B7C">
        <w:trPr>
          <w:trHeight w:val="229"/>
          <w:jc w:val="center"/>
        </w:trPr>
        <w:tc>
          <w:tcPr>
            <w:tcW w:w="727" w:type="pct"/>
          </w:tcPr>
          <w:p w14:paraId="3CBC0FB9" w14:textId="77777777" w:rsidR="00DE5217" w:rsidRPr="00C07B7C" w:rsidRDefault="00DE5217" w:rsidP="00183194">
            <w:pPr>
              <w:spacing w:after="0" w:line="240" w:lineRule="auto"/>
              <w:jc w:val="center"/>
              <w:rPr>
                <w:rFonts w:ascii="Times New Roman" w:hAnsi="Times New Roman"/>
                <w:sz w:val="20"/>
                <w:szCs w:val="20"/>
              </w:rPr>
            </w:pPr>
            <w:r w:rsidRPr="00C07B7C">
              <w:rPr>
                <w:rFonts w:ascii="Times New Roman" w:hAnsi="Times New Roman"/>
                <w:sz w:val="20"/>
                <w:szCs w:val="20"/>
              </w:rPr>
              <w:t>2016</w:t>
            </w:r>
          </w:p>
        </w:tc>
        <w:tc>
          <w:tcPr>
            <w:tcW w:w="1450" w:type="pct"/>
          </w:tcPr>
          <w:p w14:paraId="15B3EE00" w14:textId="77777777" w:rsidR="00DE5217" w:rsidRPr="00C07B7C" w:rsidRDefault="00DE5217" w:rsidP="00183194">
            <w:pPr>
              <w:spacing w:after="0" w:line="240" w:lineRule="auto"/>
              <w:jc w:val="center"/>
              <w:rPr>
                <w:rFonts w:ascii="Times New Roman" w:hAnsi="Times New Roman"/>
                <w:sz w:val="20"/>
                <w:szCs w:val="20"/>
              </w:rPr>
            </w:pPr>
            <w:r w:rsidRPr="00C07B7C">
              <w:rPr>
                <w:rFonts w:ascii="Times New Roman" w:hAnsi="Times New Roman"/>
                <w:sz w:val="20"/>
                <w:szCs w:val="20"/>
              </w:rPr>
              <w:t>10.630.221</w:t>
            </w:r>
          </w:p>
        </w:tc>
        <w:tc>
          <w:tcPr>
            <w:tcW w:w="1495" w:type="pct"/>
          </w:tcPr>
          <w:p w14:paraId="32BE2103" w14:textId="77777777" w:rsidR="00DE5217" w:rsidRPr="00C07B7C" w:rsidRDefault="00DE5217" w:rsidP="00183194">
            <w:pPr>
              <w:spacing w:after="0" w:line="240" w:lineRule="auto"/>
              <w:jc w:val="center"/>
              <w:rPr>
                <w:rFonts w:ascii="Times New Roman" w:hAnsi="Times New Roman"/>
                <w:sz w:val="20"/>
                <w:szCs w:val="20"/>
              </w:rPr>
            </w:pPr>
            <w:r w:rsidRPr="00C07B7C">
              <w:rPr>
                <w:rFonts w:ascii="Times New Roman" w:hAnsi="Times New Roman"/>
                <w:sz w:val="20"/>
                <w:szCs w:val="20"/>
              </w:rPr>
              <w:t>4.352.313</w:t>
            </w:r>
          </w:p>
        </w:tc>
        <w:tc>
          <w:tcPr>
            <w:tcW w:w="1327" w:type="pct"/>
          </w:tcPr>
          <w:p w14:paraId="43052D9B" w14:textId="77777777" w:rsidR="00DE5217" w:rsidRPr="00C07B7C" w:rsidRDefault="00DE5217" w:rsidP="00183194">
            <w:pPr>
              <w:spacing w:after="0" w:line="240" w:lineRule="auto"/>
              <w:jc w:val="center"/>
              <w:rPr>
                <w:rFonts w:ascii="Times New Roman" w:hAnsi="Times New Roman"/>
                <w:sz w:val="20"/>
                <w:szCs w:val="20"/>
              </w:rPr>
            </w:pPr>
            <w:r w:rsidRPr="00C07B7C">
              <w:rPr>
                <w:rFonts w:ascii="Times New Roman" w:hAnsi="Times New Roman"/>
                <w:sz w:val="20"/>
                <w:szCs w:val="20"/>
              </w:rPr>
              <w:t>244,24</w:t>
            </w:r>
          </w:p>
        </w:tc>
      </w:tr>
      <w:tr w:rsidR="00DE5217" w:rsidRPr="00C07B7C" w14:paraId="576DC5F9" w14:textId="77777777" w:rsidTr="00C07B7C">
        <w:trPr>
          <w:trHeight w:val="229"/>
          <w:jc w:val="center"/>
        </w:trPr>
        <w:tc>
          <w:tcPr>
            <w:tcW w:w="727" w:type="pct"/>
          </w:tcPr>
          <w:p w14:paraId="5729F412" w14:textId="77777777" w:rsidR="00DE5217" w:rsidRPr="00C07B7C" w:rsidRDefault="00DE5217" w:rsidP="00183194">
            <w:pPr>
              <w:spacing w:after="0" w:line="240" w:lineRule="auto"/>
              <w:jc w:val="center"/>
              <w:rPr>
                <w:rFonts w:ascii="Times New Roman" w:hAnsi="Times New Roman"/>
                <w:sz w:val="20"/>
                <w:szCs w:val="20"/>
              </w:rPr>
            </w:pPr>
            <w:r w:rsidRPr="00C07B7C">
              <w:rPr>
                <w:rFonts w:ascii="Times New Roman" w:hAnsi="Times New Roman"/>
                <w:sz w:val="20"/>
                <w:szCs w:val="20"/>
              </w:rPr>
              <w:lastRenderedPageBreak/>
              <w:t>2017</w:t>
            </w:r>
          </w:p>
        </w:tc>
        <w:tc>
          <w:tcPr>
            <w:tcW w:w="1450" w:type="pct"/>
          </w:tcPr>
          <w:p w14:paraId="7F853099" w14:textId="77777777" w:rsidR="00DE5217" w:rsidRPr="00C07B7C" w:rsidRDefault="00DE5217" w:rsidP="00183194">
            <w:pPr>
              <w:spacing w:after="0" w:line="240" w:lineRule="auto"/>
              <w:jc w:val="center"/>
              <w:rPr>
                <w:rFonts w:ascii="Times New Roman" w:hAnsi="Times New Roman"/>
                <w:sz w:val="20"/>
                <w:szCs w:val="20"/>
              </w:rPr>
            </w:pPr>
            <w:r w:rsidRPr="00C07B7C">
              <w:rPr>
                <w:rFonts w:ascii="Times New Roman" w:hAnsi="Times New Roman"/>
                <w:sz w:val="20"/>
                <w:szCs w:val="20"/>
              </w:rPr>
              <w:t>9.001.938</w:t>
            </w:r>
          </w:p>
        </w:tc>
        <w:tc>
          <w:tcPr>
            <w:tcW w:w="1495" w:type="pct"/>
          </w:tcPr>
          <w:p w14:paraId="33A66A86" w14:textId="77777777" w:rsidR="00DE5217" w:rsidRPr="00C07B7C" w:rsidRDefault="00DE5217" w:rsidP="00183194">
            <w:pPr>
              <w:spacing w:after="0" w:line="240" w:lineRule="auto"/>
              <w:jc w:val="center"/>
              <w:rPr>
                <w:rFonts w:ascii="Times New Roman" w:hAnsi="Times New Roman"/>
                <w:sz w:val="20"/>
                <w:szCs w:val="20"/>
              </w:rPr>
            </w:pPr>
            <w:r w:rsidRPr="00C07B7C">
              <w:rPr>
                <w:rFonts w:ascii="Times New Roman" w:hAnsi="Times New Roman"/>
                <w:sz w:val="20"/>
                <w:szCs w:val="20"/>
              </w:rPr>
              <w:t>5.552.461</w:t>
            </w:r>
          </w:p>
        </w:tc>
        <w:tc>
          <w:tcPr>
            <w:tcW w:w="1327" w:type="pct"/>
          </w:tcPr>
          <w:p w14:paraId="125163C9" w14:textId="77777777" w:rsidR="00DE5217" w:rsidRPr="00C07B7C" w:rsidRDefault="00DE5217" w:rsidP="00183194">
            <w:pPr>
              <w:spacing w:after="0" w:line="240" w:lineRule="auto"/>
              <w:jc w:val="center"/>
              <w:rPr>
                <w:rFonts w:ascii="Times New Roman" w:hAnsi="Times New Roman"/>
                <w:sz w:val="20"/>
                <w:szCs w:val="20"/>
              </w:rPr>
            </w:pPr>
            <w:r w:rsidRPr="00C07B7C">
              <w:rPr>
                <w:rFonts w:ascii="Times New Roman" w:hAnsi="Times New Roman"/>
                <w:sz w:val="20"/>
                <w:szCs w:val="20"/>
              </w:rPr>
              <w:t>162,13</w:t>
            </w:r>
          </w:p>
        </w:tc>
      </w:tr>
      <w:tr w:rsidR="00DE5217" w:rsidRPr="00C07B7C" w14:paraId="56847AFA" w14:textId="77777777" w:rsidTr="00C07B7C">
        <w:trPr>
          <w:trHeight w:val="229"/>
          <w:jc w:val="center"/>
        </w:trPr>
        <w:tc>
          <w:tcPr>
            <w:tcW w:w="727" w:type="pct"/>
          </w:tcPr>
          <w:p w14:paraId="2950C4E3" w14:textId="77777777" w:rsidR="00DE5217" w:rsidRPr="00C07B7C" w:rsidRDefault="00DE5217" w:rsidP="00183194">
            <w:pPr>
              <w:spacing w:after="0" w:line="240" w:lineRule="auto"/>
              <w:jc w:val="center"/>
              <w:rPr>
                <w:rFonts w:ascii="Times New Roman" w:hAnsi="Times New Roman"/>
                <w:sz w:val="20"/>
                <w:szCs w:val="20"/>
              </w:rPr>
            </w:pPr>
            <w:r w:rsidRPr="00C07B7C">
              <w:rPr>
                <w:rFonts w:ascii="Times New Roman" w:hAnsi="Times New Roman"/>
                <w:sz w:val="20"/>
                <w:szCs w:val="20"/>
              </w:rPr>
              <w:t>2018</w:t>
            </w:r>
          </w:p>
        </w:tc>
        <w:tc>
          <w:tcPr>
            <w:tcW w:w="1450" w:type="pct"/>
          </w:tcPr>
          <w:p w14:paraId="1A9E13BB" w14:textId="77777777" w:rsidR="00DE5217" w:rsidRPr="00C07B7C" w:rsidRDefault="00DE5217" w:rsidP="00183194">
            <w:pPr>
              <w:spacing w:after="0" w:line="240" w:lineRule="auto"/>
              <w:jc w:val="center"/>
              <w:rPr>
                <w:rFonts w:ascii="Times New Roman" w:hAnsi="Times New Roman"/>
                <w:sz w:val="20"/>
                <w:szCs w:val="20"/>
              </w:rPr>
            </w:pPr>
            <w:r w:rsidRPr="00C07B7C">
              <w:rPr>
                <w:rFonts w:ascii="Times New Roman" w:hAnsi="Times New Roman"/>
                <w:sz w:val="20"/>
                <w:szCs w:val="20"/>
              </w:rPr>
              <w:t>8.498.442</w:t>
            </w:r>
          </w:p>
        </w:tc>
        <w:tc>
          <w:tcPr>
            <w:tcW w:w="1495" w:type="pct"/>
          </w:tcPr>
          <w:p w14:paraId="3D67A98D" w14:textId="77777777" w:rsidR="00DE5217" w:rsidRPr="00C07B7C" w:rsidRDefault="00DE5217" w:rsidP="00183194">
            <w:pPr>
              <w:spacing w:after="0" w:line="240" w:lineRule="auto"/>
              <w:jc w:val="center"/>
              <w:rPr>
                <w:rFonts w:ascii="Times New Roman" w:hAnsi="Times New Roman"/>
                <w:sz w:val="20"/>
                <w:szCs w:val="20"/>
              </w:rPr>
            </w:pPr>
            <w:r w:rsidRPr="00C07B7C">
              <w:rPr>
                <w:rFonts w:ascii="Times New Roman" w:hAnsi="Times New Roman"/>
                <w:sz w:val="20"/>
                <w:szCs w:val="20"/>
              </w:rPr>
              <w:t>5.511.744</w:t>
            </w:r>
          </w:p>
        </w:tc>
        <w:tc>
          <w:tcPr>
            <w:tcW w:w="1327" w:type="pct"/>
          </w:tcPr>
          <w:p w14:paraId="4CE05E0A" w14:textId="77777777" w:rsidR="00DE5217" w:rsidRPr="00C07B7C" w:rsidRDefault="00DE5217" w:rsidP="00183194">
            <w:pPr>
              <w:spacing w:after="0" w:line="240" w:lineRule="auto"/>
              <w:jc w:val="center"/>
              <w:rPr>
                <w:rFonts w:ascii="Times New Roman" w:hAnsi="Times New Roman"/>
                <w:sz w:val="20"/>
                <w:szCs w:val="20"/>
              </w:rPr>
            </w:pPr>
            <w:r w:rsidRPr="00C07B7C">
              <w:rPr>
                <w:rFonts w:ascii="Times New Roman" w:hAnsi="Times New Roman"/>
                <w:sz w:val="20"/>
                <w:szCs w:val="20"/>
              </w:rPr>
              <w:t>154,19</w:t>
            </w:r>
          </w:p>
        </w:tc>
      </w:tr>
      <w:tr w:rsidR="00DE5217" w:rsidRPr="00C07B7C" w14:paraId="28E925A4" w14:textId="77777777" w:rsidTr="00C07B7C">
        <w:trPr>
          <w:trHeight w:val="229"/>
          <w:jc w:val="center"/>
        </w:trPr>
        <w:tc>
          <w:tcPr>
            <w:tcW w:w="727" w:type="pct"/>
          </w:tcPr>
          <w:p w14:paraId="336E9E64" w14:textId="77777777" w:rsidR="00DE5217" w:rsidRPr="00C07B7C" w:rsidRDefault="00DE5217" w:rsidP="00183194">
            <w:pPr>
              <w:spacing w:after="0" w:line="240" w:lineRule="auto"/>
              <w:jc w:val="center"/>
              <w:rPr>
                <w:rFonts w:ascii="Times New Roman" w:hAnsi="Times New Roman"/>
                <w:sz w:val="20"/>
                <w:szCs w:val="20"/>
              </w:rPr>
            </w:pPr>
            <w:r w:rsidRPr="00C07B7C">
              <w:rPr>
                <w:rFonts w:ascii="Times New Roman" w:hAnsi="Times New Roman"/>
                <w:sz w:val="20"/>
                <w:szCs w:val="20"/>
              </w:rPr>
              <w:t>2019</w:t>
            </w:r>
          </w:p>
        </w:tc>
        <w:tc>
          <w:tcPr>
            <w:tcW w:w="1450" w:type="pct"/>
          </w:tcPr>
          <w:p w14:paraId="35BF2670" w14:textId="77777777" w:rsidR="00DE5217" w:rsidRPr="00C07B7C" w:rsidRDefault="00DE5217" w:rsidP="00183194">
            <w:pPr>
              <w:spacing w:after="0" w:line="240" w:lineRule="auto"/>
              <w:jc w:val="center"/>
              <w:rPr>
                <w:rFonts w:ascii="Times New Roman" w:hAnsi="Times New Roman"/>
                <w:sz w:val="20"/>
                <w:szCs w:val="20"/>
              </w:rPr>
            </w:pPr>
            <w:r w:rsidRPr="00C07B7C">
              <w:rPr>
                <w:rFonts w:ascii="Times New Roman" w:hAnsi="Times New Roman"/>
                <w:sz w:val="20"/>
                <w:szCs w:val="20"/>
              </w:rPr>
              <w:t>7.665.239</w:t>
            </w:r>
          </w:p>
        </w:tc>
        <w:tc>
          <w:tcPr>
            <w:tcW w:w="1495" w:type="pct"/>
          </w:tcPr>
          <w:p w14:paraId="013274CD" w14:textId="77777777" w:rsidR="00DE5217" w:rsidRPr="00C07B7C" w:rsidRDefault="00DE5217" w:rsidP="00183194">
            <w:pPr>
              <w:spacing w:after="0" w:line="240" w:lineRule="auto"/>
              <w:jc w:val="center"/>
              <w:rPr>
                <w:rFonts w:ascii="Times New Roman" w:hAnsi="Times New Roman"/>
                <w:sz w:val="20"/>
                <w:szCs w:val="20"/>
              </w:rPr>
            </w:pPr>
            <w:r w:rsidRPr="00C07B7C">
              <w:rPr>
                <w:rFonts w:ascii="Times New Roman" w:hAnsi="Times New Roman"/>
                <w:sz w:val="20"/>
                <w:szCs w:val="20"/>
              </w:rPr>
              <w:t>5.293.238</w:t>
            </w:r>
          </w:p>
        </w:tc>
        <w:tc>
          <w:tcPr>
            <w:tcW w:w="1327" w:type="pct"/>
          </w:tcPr>
          <w:p w14:paraId="07B79559" w14:textId="77777777" w:rsidR="00DE5217" w:rsidRPr="00C07B7C" w:rsidRDefault="00DE5217" w:rsidP="00183194">
            <w:pPr>
              <w:spacing w:after="0" w:line="240" w:lineRule="auto"/>
              <w:jc w:val="center"/>
              <w:rPr>
                <w:rFonts w:ascii="Times New Roman" w:hAnsi="Times New Roman"/>
                <w:sz w:val="20"/>
                <w:szCs w:val="20"/>
              </w:rPr>
            </w:pPr>
            <w:r w:rsidRPr="00C07B7C">
              <w:rPr>
                <w:rFonts w:ascii="Times New Roman" w:hAnsi="Times New Roman"/>
                <w:sz w:val="20"/>
                <w:szCs w:val="20"/>
              </w:rPr>
              <w:t>144,81</w:t>
            </w:r>
          </w:p>
        </w:tc>
      </w:tr>
      <w:tr w:rsidR="00DE5217" w:rsidRPr="00C07B7C" w14:paraId="163D252D" w14:textId="77777777" w:rsidTr="00C07B7C">
        <w:trPr>
          <w:trHeight w:val="49"/>
          <w:jc w:val="center"/>
        </w:trPr>
        <w:tc>
          <w:tcPr>
            <w:tcW w:w="727" w:type="pct"/>
          </w:tcPr>
          <w:p w14:paraId="1355CD4D" w14:textId="77777777" w:rsidR="00DE5217" w:rsidRPr="00C07B7C" w:rsidRDefault="00DE5217" w:rsidP="00183194">
            <w:pPr>
              <w:spacing w:after="0" w:line="240" w:lineRule="auto"/>
              <w:jc w:val="center"/>
              <w:rPr>
                <w:rFonts w:ascii="Times New Roman" w:hAnsi="Times New Roman"/>
                <w:sz w:val="20"/>
                <w:szCs w:val="20"/>
              </w:rPr>
            </w:pPr>
            <w:r w:rsidRPr="00C07B7C">
              <w:rPr>
                <w:rFonts w:ascii="Times New Roman" w:hAnsi="Times New Roman"/>
                <w:sz w:val="20"/>
                <w:szCs w:val="20"/>
              </w:rPr>
              <w:t>2020</w:t>
            </w:r>
          </w:p>
        </w:tc>
        <w:tc>
          <w:tcPr>
            <w:tcW w:w="1450" w:type="pct"/>
          </w:tcPr>
          <w:p w14:paraId="5DB1AE18" w14:textId="77777777" w:rsidR="00DE5217" w:rsidRPr="00C07B7C" w:rsidRDefault="00DE5217" w:rsidP="00183194">
            <w:pPr>
              <w:spacing w:after="0" w:line="240" w:lineRule="auto"/>
              <w:jc w:val="center"/>
              <w:rPr>
                <w:rFonts w:ascii="Times New Roman" w:hAnsi="Times New Roman"/>
                <w:sz w:val="20"/>
                <w:szCs w:val="20"/>
              </w:rPr>
            </w:pPr>
            <w:r w:rsidRPr="00C07B7C">
              <w:rPr>
                <w:rFonts w:ascii="Times New Roman" w:hAnsi="Times New Roman"/>
                <w:sz w:val="20"/>
                <w:szCs w:val="20"/>
              </w:rPr>
              <w:t>9.150.514</w:t>
            </w:r>
          </w:p>
        </w:tc>
        <w:tc>
          <w:tcPr>
            <w:tcW w:w="1495" w:type="pct"/>
          </w:tcPr>
          <w:p w14:paraId="0470A9DF" w14:textId="77777777" w:rsidR="00DE5217" w:rsidRPr="00C07B7C" w:rsidRDefault="00DE5217" w:rsidP="00183194">
            <w:pPr>
              <w:spacing w:after="0" w:line="240" w:lineRule="auto"/>
              <w:jc w:val="center"/>
              <w:rPr>
                <w:rFonts w:ascii="Times New Roman" w:hAnsi="Times New Roman"/>
                <w:sz w:val="20"/>
                <w:szCs w:val="20"/>
              </w:rPr>
            </w:pPr>
            <w:r w:rsidRPr="00C07B7C">
              <w:rPr>
                <w:rFonts w:ascii="Times New Roman" w:hAnsi="Times New Roman"/>
                <w:sz w:val="20"/>
                <w:szCs w:val="20"/>
              </w:rPr>
              <w:t>7.553.261</w:t>
            </w:r>
          </w:p>
        </w:tc>
        <w:tc>
          <w:tcPr>
            <w:tcW w:w="1327" w:type="pct"/>
          </w:tcPr>
          <w:p w14:paraId="71319565" w14:textId="77777777" w:rsidR="00DE5217" w:rsidRPr="00C07B7C" w:rsidRDefault="00DE5217" w:rsidP="00183194">
            <w:pPr>
              <w:spacing w:after="0" w:line="240" w:lineRule="auto"/>
              <w:jc w:val="center"/>
              <w:rPr>
                <w:rFonts w:ascii="Times New Roman" w:hAnsi="Times New Roman"/>
                <w:sz w:val="20"/>
                <w:szCs w:val="20"/>
              </w:rPr>
            </w:pPr>
            <w:r w:rsidRPr="00C07B7C">
              <w:rPr>
                <w:rFonts w:ascii="Times New Roman" w:hAnsi="Times New Roman"/>
                <w:sz w:val="20"/>
                <w:szCs w:val="20"/>
              </w:rPr>
              <w:t>121,15</w:t>
            </w:r>
          </w:p>
        </w:tc>
      </w:tr>
      <w:tr w:rsidR="00DE5217" w:rsidRPr="00C07B7C" w14:paraId="4F6FABE3" w14:textId="77777777" w:rsidTr="00C07B7C">
        <w:trPr>
          <w:trHeight w:val="229"/>
          <w:jc w:val="center"/>
        </w:trPr>
        <w:tc>
          <w:tcPr>
            <w:tcW w:w="727" w:type="pct"/>
          </w:tcPr>
          <w:p w14:paraId="42C7EEF6" w14:textId="77777777" w:rsidR="00DE5217" w:rsidRPr="00C07B7C" w:rsidRDefault="00DE5217" w:rsidP="00183194">
            <w:pPr>
              <w:spacing w:after="0" w:line="240" w:lineRule="auto"/>
              <w:jc w:val="center"/>
              <w:rPr>
                <w:rFonts w:ascii="Times New Roman" w:hAnsi="Times New Roman"/>
                <w:sz w:val="20"/>
                <w:szCs w:val="20"/>
              </w:rPr>
            </w:pPr>
            <w:r w:rsidRPr="00C07B7C">
              <w:rPr>
                <w:rFonts w:ascii="Times New Roman" w:hAnsi="Times New Roman"/>
                <w:sz w:val="20"/>
                <w:szCs w:val="20"/>
              </w:rPr>
              <w:t>2021</w:t>
            </w:r>
          </w:p>
        </w:tc>
        <w:tc>
          <w:tcPr>
            <w:tcW w:w="1450" w:type="pct"/>
          </w:tcPr>
          <w:p w14:paraId="0B273560" w14:textId="77777777" w:rsidR="00DE5217" w:rsidRPr="00C07B7C" w:rsidRDefault="00DE5217" w:rsidP="00183194">
            <w:pPr>
              <w:spacing w:after="0" w:line="240" w:lineRule="auto"/>
              <w:jc w:val="center"/>
              <w:rPr>
                <w:rFonts w:ascii="Times New Roman" w:hAnsi="Times New Roman"/>
                <w:sz w:val="20"/>
                <w:szCs w:val="20"/>
              </w:rPr>
            </w:pPr>
            <w:r w:rsidRPr="00C07B7C">
              <w:rPr>
                <w:rFonts w:ascii="Times New Roman" w:hAnsi="Times New Roman"/>
                <w:sz w:val="20"/>
                <w:szCs w:val="20"/>
              </w:rPr>
              <w:t>11.728.143</w:t>
            </w:r>
          </w:p>
        </w:tc>
        <w:tc>
          <w:tcPr>
            <w:tcW w:w="1495" w:type="pct"/>
          </w:tcPr>
          <w:p w14:paraId="7A376DD3" w14:textId="77777777" w:rsidR="00DE5217" w:rsidRPr="00C07B7C" w:rsidRDefault="00DE5217" w:rsidP="00183194">
            <w:pPr>
              <w:spacing w:after="0" w:line="240" w:lineRule="auto"/>
              <w:jc w:val="center"/>
              <w:rPr>
                <w:rFonts w:ascii="Times New Roman" w:hAnsi="Times New Roman"/>
                <w:sz w:val="20"/>
                <w:szCs w:val="20"/>
              </w:rPr>
            </w:pPr>
            <w:r w:rsidRPr="00C07B7C">
              <w:rPr>
                <w:rFonts w:ascii="Times New Roman" w:hAnsi="Times New Roman"/>
                <w:sz w:val="20"/>
                <w:szCs w:val="20"/>
              </w:rPr>
              <w:t>6.562.383</w:t>
            </w:r>
          </w:p>
        </w:tc>
        <w:tc>
          <w:tcPr>
            <w:tcW w:w="1327" w:type="pct"/>
          </w:tcPr>
          <w:p w14:paraId="3B7D4292" w14:textId="77777777" w:rsidR="00DE5217" w:rsidRPr="00C07B7C" w:rsidRDefault="00DE5217" w:rsidP="00183194">
            <w:pPr>
              <w:spacing w:after="0" w:line="240" w:lineRule="auto"/>
              <w:jc w:val="center"/>
              <w:rPr>
                <w:rFonts w:ascii="Times New Roman" w:hAnsi="Times New Roman"/>
                <w:sz w:val="20"/>
                <w:szCs w:val="20"/>
              </w:rPr>
            </w:pPr>
            <w:r w:rsidRPr="00C07B7C">
              <w:rPr>
                <w:rFonts w:ascii="Times New Roman" w:hAnsi="Times New Roman"/>
                <w:sz w:val="20"/>
                <w:szCs w:val="20"/>
              </w:rPr>
              <w:t>178,72</w:t>
            </w:r>
          </w:p>
        </w:tc>
      </w:tr>
      <w:tr w:rsidR="00DE5217" w:rsidRPr="00C07B7C" w14:paraId="129A4889" w14:textId="77777777" w:rsidTr="00C07B7C">
        <w:trPr>
          <w:trHeight w:val="229"/>
          <w:jc w:val="center"/>
        </w:trPr>
        <w:tc>
          <w:tcPr>
            <w:tcW w:w="727" w:type="pct"/>
          </w:tcPr>
          <w:p w14:paraId="0A21FCEF" w14:textId="77777777" w:rsidR="00DE5217" w:rsidRPr="00C07B7C" w:rsidRDefault="00DE5217" w:rsidP="00183194">
            <w:pPr>
              <w:spacing w:after="0" w:line="240" w:lineRule="auto"/>
              <w:jc w:val="center"/>
              <w:rPr>
                <w:rFonts w:ascii="Times New Roman" w:hAnsi="Times New Roman"/>
                <w:sz w:val="20"/>
                <w:szCs w:val="20"/>
              </w:rPr>
            </w:pPr>
            <w:r w:rsidRPr="00C07B7C">
              <w:rPr>
                <w:rFonts w:ascii="Times New Roman" w:hAnsi="Times New Roman"/>
                <w:sz w:val="20"/>
                <w:szCs w:val="20"/>
              </w:rPr>
              <w:t>2022</w:t>
            </w:r>
          </w:p>
        </w:tc>
        <w:tc>
          <w:tcPr>
            <w:tcW w:w="1450" w:type="pct"/>
          </w:tcPr>
          <w:p w14:paraId="54F10BA7" w14:textId="77777777" w:rsidR="00DE5217" w:rsidRPr="00C07B7C" w:rsidRDefault="00DE5217" w:rsidP="00183194">
            <w:pPr>
              <w:spacing w:after="0" w:line="240" w:lineRule="auto"/>
              <w:jc w:val="center"/>
              <w:rPr>
                <w:rFonts w:ascii="Times New Roman" w:hAnsi="Times New Roman"/>
                <w:sz w:val="20"/>
                <w:szCs w:val="20"/>
              </w:rPr>
            </w:pPr>
            <w:r w:rsidRPr="00C07B7C">
              <w:rPr>
                <w:rFonts w:ascii="Times New Roman" w:hAnsi="Times New Roman"/>
                <w:sz w:val="20"/>
                <w:szCs w:val="20"/>
              </w:rPr>
              <w:t>11.694.779</w:t>
            </w:r>
          </w:p>
        </w:tc>
        <w:tc>
          <w:tcPr>
            <w:tcW w:w="1495" w:type="pct"/>
          </w:tcPr>
          <w:p w14:paraId="3E58F3AA" w14:textId="77777777" w:rsidR="00DE5217" w:rsidRPr="00C07B7C" w:rsidRDefault="00DE5217" w:rsidP="00183194">
            <w:pPr>
              <w:spacing w:after="0" w:line="240" w:lineRule="auto"/>
              <w:jc w:val="center"/>
              <w:rPr>
                <w:rFonts w:ascii="Times New Roman" w:hAnsi="Times New Roman"/>
                <w:sz w:val="20"/>
                <w:szCs w:val="20"/>
              </w:rPr>
            </w:pPr>
            <w:r w:rsidRPr="00C07B7C">
              <w:rPr>
                <w:rFonts w:ascii="Times New Roman" w:hAnsi="Times New Roman"/>
                <w:sz w:val="20"/>
                <w:szCs w:val="20"/>
              </w:rPr>
              <w:t>5.971.662</w:t>
            </w:r>
          </w:p>
        </w:tc>
        <w:tc>
          <w:tcPr>
            <w:tcW w:w="1327" w:type="pct"/>
          </w:tcPr>
          <w:p w14:paraId="75888D1B" w14:textId="77777777" w:rsidR="00DE5217" w:rsidRPr="00C07B7C" w:rsidRDefault="00DE5217" w:rsidP="00183194">
            <w:pPr>
              <w:spacing w:after="0" w:line="240" w:lineRule="auto"/>
              <w:jc w:val="center"/>
              <w:rPr>
                <w:rFonts w:ascii="Times New Roman" w:hAnsi="Times New Roman"/>
                <w:sz w:val="20"/>
                <w:szCs w:val="20"/>
              </w:rPr>
            </w:pPr>
            <w:r w:rsidRPr="00C07B7C">
              <w:rPr>
                <w:rFonts w:ascii="Times New Roman" w:hAnsi="Times New Roman"/>
                <w:sz w:val="20"/>
                <w:szCs w:val="20"/>
              </w:rPr>
              <w:t>195,84</w:t>
            </w:r>
          </w:p>
        </w:tc>
      </w:tr>
      <w:tr w:rsidR="00DE5217" w:rsidRPr="00C07B7C" w14:paraId="63EE041F" w14:textId="77777777" w:rsidTr="00C07B7C">
        <w:trPr>
          <w:trHeight w:val="229"/>
          <w:jc w:val="center"/>
        </w:trPr>
        <w:tc>
          <w:tcPr>
            <w:tcW w:w="727" w:type="pct"/>
          </w:tcPr>
          <w:p w14:paraId="43DD6FD5" w14:textId="77777777" w:rsidR="00DE5217" w:rsidRPr="00C07B7C" w:rsidRDefault="00DE5217" w:rsidP="00183194">
            <w:pPr>
              <w:spacing w:after="0" w:line="240" w:lineRule="auto"/>
              <w:jc w:val="center"/>
              <w:rPr>
                <w:rFonts w:ascii="Times New Roman" w:hAnsi="Times New Roman"/>
                <w:sz w:val="20"/>
                <w:szCs w:val="20"/>
              </w:rPr>
            </w:pPr>
            <w:r w:rsidRPr="00C07B7C">
              <w:rPr>
                <w:rFonts w:ascii="Times New Roman" w:hAnsi="Times New Roman"/>
                <w:sz w:val="20"/>
                <w:szCs w:val="20"/>
              </w:rPr>
              <w:t>2023</w:t>
            </w:r>
          </w:p>
        </w:tc>
        <w:tc>
          <w:tcPr>
            <w:tcW w:w="1450" w:type="pct"/>
          </w:tcPr>
          <w:p w14:paraId="211823D6" w14:textId="77777777" w:rsidR="00DE5217" w:rsidRPr="00C07B7C" w:rsidRDefault="00DE5217" w:rsidP="00183194">
            <w:pPr>
              <w:spacing w:after="0" w:line="240" w:lineRule="auto"/>
              <w:jc w:val="center"/>
              <w:rPr>
                <w:rFonts w:ascii="Times New Roman" w:hAnsi="Times New Roman"/>
                <w:sz w:val="20"/>
                <w:szCs w:val="20"/>
              </w:rPr>
            </w:pPr>
            <w:r w:rsidRPr="00C07B7C">
              <w:rPr>
                <w:rFonts w:ascii="Times New Roman" w:hAnsi="Times New Roman"/>
                <w:sz w:val="20"/>
                <w:szCs w:val="20"/>
              </w:rPr>
              <w:t>20.064.546</w:t>
            </w:r>
          </w:p>
        </w:tc>
        <w:tc>
          <w:tcPr>
            <w:tcW w:w="1495" w:type="pct"/>
          </w:tcPr>
          <w:p w14:paraId="362379F9" w14:textId="77777777" w:rsidR="00DE5217" w:rsidRPr="00C07B7C" w:rsidRDefault="00DE5217" w:rsidP="00183194">
            <w:pPr>
              <w:spacing w:after="0" w:line="240" w:lineRule="auto"/>
              <w:jc w:val="center"/>
              <w:rPr>
                <w:rFonts w:ascii="Times New Roman" w:hAnsi="Times New Roman"/>
                <w:sz w:val="20"/>
                <w:szCs w:val="20"/>
              </w:rPr>
            </w:pPr>
            <w:r w:rsidRPr="00C07B7C">
              <w:rPr>
                <w:rFonts w:ascii="Times New Roman" w:hAnsi="Times New Roman"/>
                <w:sz w:val="20"/>
                <w:szCs w:val="20"/>
              </w:rPr>
              <w:t>8.576.440</w:t>
            </w:r>
          </w:p>
        </w:tc>
        <w:tc>
          <w:tcPr>
            <w:tcW w:w="1327" w:type="pct"/>
          </w:tcPr>
          <w:p w14:paraId="0A0B05E6" w14:textId="77777777" w:rsidR="00DE5217" w:rsidRPr="00C07B7C" w:rsidRDefault="00DE5217" w:rsidP="00183194">
            <w:pPr>
              <w:spacing w:after="0" w:line="240" w:lineRule="auto"/>
              <w:jc w:val="center"/>
              <w:rPr>
                <w:rFonts w:ascii="Times New Roman" w:hAnsi="Times New Roman"/>
                <w:sz w:val="20"/>
                <w:szCs w:val="20"/>
              </w:rPr>
            </w:pPr>
            <w:r w:rsidRPr="00C07B7C">
              <w:rPr>
                <w:rFonts w:ascii="Times New Roman" w:hAnsi="Times New Roman"/>
                <w:sz w:val="20"/>
                <w:szCs w:val="20"/>
              </w:rPr>
              <w:t>233,95</w:t>
            </w:r>
          </w:p>
        </w:tc>
      </w:tr>
    </w:tbl>
    <w:p w14:paraId="1DA036BD" w14:textId="784BD09A" w:rsidR="00DE5217" w:rsidRPr="00C07B7C" w:rsidRDefault="00DE5217" w:rsidP="00C07B7C">
      <w:pPr>
        <w:spacing w:after="0" w:line="240" w:lineRule="auto"/>
        <w:contextualSpacing/>
        <w:jc w:val="both"/>
        <w:rPr>
          <w:rFonts w:ascii="Times New Roman" w:hAnsi="Times New Roman"/>
          <w:bCs/>
          <w:sz w:val="20"/>
          <w:szCs w:val="20"/>
          <w:lang w:val="en-ID"/>
        </w:rPr>
      </w:pPr>
      <w:r w:rsidRPr="00C07B7C">
        <w:rPr>
          <w:rFonts w:ascii="Times New Roman" w:hAnsi="Times New Roman"/>
          <w:bCs/>
          <w:sz w:val="20"/>
          <w:szCs w:val="20"/>
          <w:lang w:val="en-ID"/>
        </w:rPr>
        <w:tab/>
      </w:r>
      <w:proofErr w:type="spellStart"/>
      <w:proofErr w:type="gramStart"/>
      <w:r w:rsidRPr="00C07B7C">
        <w:rPr>
          <w:rFonts w:ascii="Times New Roman" w:hAnsi="Times New Roman"/>
          <w:bCs/>
          <w:sz w:val="20"/>
          <w:szCs w:val="20"/>
          <w:lang w:val="en-ID"/>
        </w:rPr>
        <w:t>Sumber</w:t>
      </w:r>
      <w:proofErr w:type="spellEnd"/>
      <w:r w:rsidRPr="00C07B7C">
        <w:rPr>
          <w:rFonts w:ascii="Times New Roman" w:hAnsi="Times New Roman"/>
          <w:bCs/>
          <w:sz w:val="20"/>
          <w:szCs w:val="20"/>
          <w:lang w:val="en-ID"/>
        </w:rPr>
        <w:t xml:space="preserve"> :</w:t>
      </w:r>
      <w:proofErr w:type="gramEnd"/>
      <w:r w:rsidRPr="00C07B7C">
        <w:rPr>
          <w:rFonts w:ascii="Times New Roman" w:hAnsi="Times New Roman"/>
          <w:bCs/>
          <w:sz w:val="20"/>
          <w:szCs w:val="20"/>
          <w:lang w:val="en-ID"/>
        </w:rPr>
        <w:t xml:space="preserve"> </w:t>
      </w:r>
      <w:proofErr w:type="spellStart"/>
      <w:r w:rsidRPr="00C07B7C">
        <w:rPr>
          <w:rFonts w:ascii="Times New Roman" w:hAnsi="Times New Roman"/>
          <w:bCs/>
          <w:sz w:val="20"/>
          <w:szCs w:val="20"/>
          <w:lang w:val="en-ID"/>
        </w:rPr>
        <w:t>Laporan</w:t>
      </w:r>
      <w:proofErr w:type="spellEnd"/>
      <w:r w:rsidRPr="00C07B7C">
        <w:rPr>
          <w:rFonts w:ascii="Times New Roman" w:hAnsi="Times New Roman"/>
          <w:bCs/>
          <w:sz w:val="20"/>
          <w:szCs w:val="20"/>
          <w:lang w:val="en-ID"/>
        </w:rPr>
        <w:t xml:space="preserve"> </w:t>
      </w:r>
      <w:proofErr w:type="spellStart"/>
      <w:r w:rsidRPr="00C07B7C">
        <w:rPr>
          <w:rFonts w:ascii="Times New Roman" w:hAnsi="Times New Roman"/>
          <w:bCs/>
          <w:sz w:val="20"/>
          <w:szCs w:val="20"/>
          <w:lang w:val="en-ID"/>
        </w:rPr>
        <w:t>Keuangan</w:t>
      </w:r>
      <w:proofErr w:type="spellEnd"/>
      <w:r w:rsidRPr="00C07B7C">
        <w:rPr>
          <w:rFonts w:ascii="Times New Roman" w:hAnsi="Times New Roman"/>
          <w:bCs/>
          <w:sz w:val="20"/>
          <w:szCs w:val="20"/>
          <w:lang w:val="en-ID"/>
        </w:rPr>
        <w:t xml:space="preserve"> </w:t>
      </w:r>
      <w:proofErr w:type="spellStart"/>
      <w:r w:rsidRPr="00C07B7C">
        <w:rPr>
          <w:rFonts w:ascii="Times New Roman" w:hAnsi="Times New Roman"/>
          <w:bCs/>
          <w:sz w:val="20"/>
          <w:szCs w:val="20"/>
          <w:lang w:val="en-ID"/>
        </w:rPr>
        <w:t>Tahunan</w:t>
      </w:r>
      <w:proofErr w:type="spellEnd"/>
      <w:r w:rsidRPr="00C07B7C">
        <w:rPr>
          <w:rFonts w:ascii="Times New Roman" w:hAnsi="Times New Roman"/>
          <w:bCs/>
          <w:sz w:val="20"/>
          <w:szCs w:val="20"/>
          <w:lang w:val="en-ID"/>
        </w:rPr>
        <w:t xml:space="preserve"> PT Aneka Tambang </w:t>
      </w:r>
      <w:proofErr w:type="spellStart"/>
      <w:r w:rsidRPr="00C07B7C">
        <w:rPr>
          <w:rFonts w:ascii="Times New Roman" w:hAnsi="Times New Roman"/>
          <w:bCs/>
          <w:sz w:val="20"/>
          <w:szCs w:val="20"/>
          <w:lang w:val="en-ID"/>
        </w:rPr>
        <w:t>Tbk</w:t>
      </w:r>
      <w:proofErr w:type="spellEnd"/>
      <w:r w:rsidRPr="00C07B7C">
        <w:rPr>
          <w:rFonts w:ascii="Times New Roman" w:hAnsi="Times New Roman"/>
          <w:bCs/>
          <w:sz w:val="20"/>
          <w:szCs w:val="20"/>
          <w:lang w:val="en-ID"/>
        </w:rPr>
        <w:t xml:space="preserve"> </w:t>
      </w:r>
      <w:proofErr w:type="spellStart"/>
      <w:r w:rsidRPr="00C07B7C">
        <w:rPr>
          <w:rFonts w:ascii="Times New Roman" w:hAnsi="Times New Roman"/>
          <w:bCs/>
          <w:sz w:val="20"/>
          <w:szCs w:val="20"/>
          <w:lang w:val="en-ID"/>
        </w:rPr>
        <w:t>diolah</w:t>
      </w:r>
      <w:proofErr w:type="spellEnd"/>
    </w:p>
    <w:p w14:paraId="3E5A9F13" w14:textId="77777777" w:rsidR="00C07B7C" w:rsidRDefault="00C07B7C" w:rsidP="00C07B7C">
      <w:pPr>
        <w:spacing w:after="0" w:line="240" w:lineRule="auto"/>
        <w:contextualSpacing/>
        <w:jc w:val="both"/>
        <w:rPr>
          <w:rFonts w:ascii="Times New Roman" w:hAnsi="Times New Roman"/>
          <w:bCs/>
          <w:lang w:val="en-ID"/>
        </w:rPr>
      </w:pPr>
    </w:p>
    <w:p w14:paraId="2B2A7EE9" w14:textId="017742CE" w:rsidR="00DE5217" w:rsidRPr="00C07B7C" w:rsidRDefault="00DE5217" w:rsidP="00DE5217">
      <w:pPr>
        <w:spacing w:after="0" w:line="240" w:lineRule="auto"/>
        <w:contextualSpacing/>
        <w:rPr>
          <w:rFonts w:ascii="Times New Roman" w:hAnsi="Times New Roman"/>
          <w:bCs/>
          <w:sz w:val="20"/>
          <w:szCs w:val="20"/>
          <w:lang w:val="en-ID"/>
        </w:rPr>
      </w:pPr>
      <w:r w:rsidRPr="00C07B7C">
        <w:rPr>
          <w:rFonts w:ascii="Times New Roman" w:hAnsi="Times New Roman"/>
          <w:bCs/>
          <w:sz w:val="20"/>
          <w:szCs w:val="20"/>
          <w:lang w:val="en-ID"/>
        </w:rPr>
        <w:tab/>
      </w:r>
      <w:r w:rsidRPr="00C07B7C">
        <w:rPr>
          <w:noProof/>
          <w:sz w:val="20"/>
          <w:szCs w:val="20"/>
        </w:rPr>
        <w:drawing>
          <wp:inline distT="0" distB="0" distL="0" distR="0" wp14:anchorId="574A7934" wp14:editId="0FE19A99">
            <wp:extent cx="4492487" cy="1465312"/>
            <wp:effectExtent l="0" t="0" r="3810" b="1905"/>
            <wp:docPr id="49780563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2DDE2D9" w14:textId="40576EA5" w:rsidR="001A0CD8" w:rsidRPr="001A0CD8" w:rsidRDefault="001A0CD8" w:rsidP="001A0CD8">
      <w:pPr>
        <w:spacing w:after="0" w:line="240" w:lineRule="auto"/>
        <w:contextualSpacing/>
        <w:jc w:val="center"/>
        <w:rPr>
          <w:rFonts w:ascii="Times New Roman" w:hAnsi="Times New Roman"/>
          <w:b/>
          <w:sz w:val="20"/>
          <w:szCs w:val="20"/>
          <w:lang w:val="en-ID"/>
        </w:rPr>
      </w:pPr>
      <w:r w:rsidRPr="00C07B7C">
        <w:rPr>
          <w:rFonts w:ascii="Times New Roman" w:hAnsi="Times New Roman"/>
          <w:b/>
          <w:sz w:val="20"/>
          <w:szCs w:val="20"/>
          <w:lang w:val="en-ID"/>
        </w:rPr>
        <w:t>Gambar 1.</w:t>
      </w:r>
      <w:r>
        <w:rPr>
          <w:rFonts w:ascii="Times New Roman" w:hAnsi="Times New Roman"/>
          <w:b/>
          <w:sz w:val="20"/>
          <w:szCs w:val="20"/>
          <w:lang w:val="en-ID"/>
        </w:rPr>
        <w:t xml:space="preserve"> </w:t>
      </w:r>
      <w:r w:rsidRPr="00C07B7C">
        <w:rPr>
          <w:rFonts w:ascii="Times New Roman" w:hAnsi="Times New Roman"/>
          <w:b/>
          <w:i/>
          <w:iCs/>
          <w:sz w:val="20"/>
          <w:szCs w:val="20"/>
          <w:lang w:val="en-ID"/>
        </w:rPr>
        <w:t>Current Ratio</w:t>
      </w:r>
      <w:r w:rsidRPr="00C07B7C">
        <w:rPr>
          <w:rFonts w:ascii="Times New Roman" w:hAnsi="Times New Roman"/>
          <w:b/>
          <w:sz w:val="20"/>
          <w:szCs w:val="20"/>
          <w:lang w:val="en-ID"/>
        </w:rPr>
        <w:t xml:space="preserve"> </w:t>
      </w:r>
      <w:proofErr w:type="spellStart"/>
      <w:r w:rsidRPr="00C07B7C">
        <w:rPr>
          <w:rFonts w:ascii="Times New Roman" w:hAnsi="Times New Roman"/>
          <w:b/>
          <w:sz w:val="20"/>
          <w:szCs w:val="20"/>
          <w:lang w:val="en-ID"/>
        </w:rPr>
        <w:t>dalam</w:t>
      </w:r>
      <w:proofErr w:type="spellEnd"/>
      <w:r w:rsidRPr="00C07B7C">
        <w:rPr>
          <w:rFonts w:ascii="Times New Roman" w:hAnsi="Times New Roman"/>
          <w:b/>
          <w:sz w:val="20"/>
          <w:szCs w:val="20"/>
          <w:lang w:val="en-ID"/>
        </w:rPr>
        <w:t xml:space="preserve"> </w:t>
      </w:r>
      <w:proofErr w:type="spellStart"/>
      <w:r w:rsidRPr="00C07B7C">
        <w:rPr>
          <w:rFonts w:ascii="Times New Roman" w:hAnsi="Times New Roman"/>
          <w:b/>
          <w:sz w:val="20"/>
          <w:szCs w:val="20"/>
          <w:lang w:val="en-ID"/>
        </w:rPr>
        <w:t>Grafik</w:t>
      </w:r>
      <w:proofErr w:type="spellEnd"/>
    </w:p>
    <w:p w14:paraId="2E61309F" w14:textId="3D272C5E" w:rsidR="00DE5217" w:rsidRPr="00C07B7C" w:rsidRDefault="00DE5217" w:rsidP="001A0CD8">
      <w:pPr>
        <w:spacing w:after="0" w:line="240" w:lineRule="auto"/>
        <w:contextualSpacing/>
        <w:jc w:val="center"/>
        <w:rPr>
          <w:rFonts w:ascii="Times New Roman" w:hAnsi="Times New Roman"/>
          <w:bCs/>
          <w:sz w:val="20"/>
          <w:szCs w:val="20"/>
          <w:lang w:val="en-ID"/>
        </w:rPr>
      </w:pPr>
      <w:proofErr w:type="spellStart"/>
      <w:proofErr w:type="gramStart"/>
      <w:r w:rsidRPr="00C07B7C">
        <w:rPr>
          <w:rFonts w:ascii="Times New Roman" w:hAnsi="Times New Roman"/>
          <w:bCs/>
          <w:sz w:val="20"/>
          <w:szCs w:val="20"/>
          <w:lang w:val="en-ID"/>
        </w:rPr>
        <w:t>Sumber</w:t>
      </w:r>
      <w:proofErr w:type="spellEnd"/>
      <w:r w:rsidRPr="00C07B7C">
        <w:rPr>
          <w:rFonts w:ascii="Times New Roman" w:hAnsi="Times New Roman"/>
          <w:bCs/>
          <w:sz w:val="20"/>
          <w:szCs w:val="20"/>
          <w:lang w:val="en-ID"/>
        </w:rPr>
        <w:t xml:space="preserve"> :</w:t>
      </w:r>
      <w:proofErr w:type="gramEnd"/>
      <w:r w:rsidRPr="00C07B7C">
        <w:rPr>
          <w:rFonts w:ascii="Times New Roman" w:hAnsi="Times New Roman"/>
          <w:bCs/>
          <w:sz w:val="20"/>
          <w:szCs w:val="20"/>
          <w:lang w:val="en-ID"/>
        </w:rPr>
        <w:t xml:space="preserve"> data </w:t>
      </w:r>
      <w:proofErr w:type="spellStart"/>
      <w:r w:rsidRPr="00C07B7C">
        <w:rPr>
          <w:rFonts w:ascii="Times New Roman" w:hAnsi="Times New Roman"/>
          <w:bCs/>
          <w:sz w:val="20"/>
          <w:szCs w:val="20"/>
          <w:lang w:val="en-ID"/>
        </w:rPr>
        <w:t>diolah</w:t>
      </w:r>
      <w:proofErr w:type="spellEnd"/>
      <w:r w:rsidRPr="00C07B7C">
        <w:rPr>
          <w:rFonts w:ascii="Times New Roman" w:hAnsi="Times New Roman"/>
          <w:bCs/>
          <w:sz w:val="20"/>
          <w:szCs w:val="20"/>
          <w:lang w:val="en-ID"/>
        </w:rPr>
        <w:t xml:space="preserve"> </w:t>
      </w:r>
      <w:proofErr w:type="spellStart"/>
      <w:r w:rsidRPr="00C07B7C">
        <w:rPr>
          <w:rFonts w:ascii="Times New Roman" w:hAnsi="Times New Roman"/>
          <w:bCs/>
          <w:sz w:val="20"/>
          <w:szCs w:val="20"/>
          <w:lang w:val="en-ID"/>
        </w:rPr>
        <w:t>sendiri</w:t>
      </w:r>
      <w:proofErr w:type="spellEnd"/>
    </w:p>
    <w:p w14:paraId="12EEA59C" w14:textId="77777777" w:rsidR="00C07B7C" w:rsidRDefault="00C07B7C" w:rsidP="0070675D">
      <w:pPr>
        <w:spacing w:after="0" w:line="240" w:lineRule="auto"/>
        <w:ind w:firstLine="720"/>
        <w:contextualSpacing/>
        <w:jc w:val="both"/>
        <w:rPr>
          <w:rFonts w:ascii="Times New Roman" w:hAnsi="Times New Roman"/>
          <w:bCs/>
          <w:lang w:val="en-ID"/>
        </w:rPr>
      </w:pPr>
    </w:p>
    <w:p w14:paraId="7D58C17C" w14:textId="77777777" w:rsidR="00CF389F" w:rsidRDefault="00CF389F" w:rsidP="00C07B7C">
      <w:pPr>
        <w:tabs>
          <w:tab w:val="left" w:pos="567"/>
        </w:tabs>
        <w:spacing w:after="0" w:line="240" w:lineRule="auto"/>
        <w:ind w:firstLine="567"/>
        <w:contextualSpacing/>
        <w:jc w:val="both"/>
        <w:rPr>
          <w:rFonts w:ascii="Times New Roman" w:hAnsi="Times New Roman"/>
          <w:bCs/>
          <w:lang w:val="en-ID"/>
        </w:rPr>
        <w:sectPr w:rsidR="00CF389F" w:rsidSect="003B0C99">
          <w:type w:val="continuous"/>
          <w:pgSz w:w="11907" w:h="16839"/>
          <w:pgMar w:top="1440" w:right="1440" w:bottom="1440" w:left="1440" w:header="709" w:footer="709" w:gutter="0"/>
          <w:pgNumType w:start="196"/>
          <w:cols w:space="720"/>
          <w:docGrid w:linePitch="360"/>
        </w:sectPr>
      </w:pPr>
    </w:p>
    <w:p w14:paraId="4EFA3273" w14:textId="4D8EE0F4" w:rsidR="00DE5217" w:rsidRPr="00DE5217" w:rsidRDefault="00DE5217" w:rsidP="00C07B7C">
      <w:pPr>
        <w:tabs>
          <w:tab w:val="left" w:pos="567"/>
        </w:tabs>
        <w:spacing w:after="0" w:line="240" w:lineRule="auto"/>
        <w:ind w:firstLine="567"/>
        <w:contextualSpacing/>
        <w:jc w:val="both"/>
        <w:rPr>
          <w:rFonts w:ascii="Times New Roman" w:hAnsi="Times New Roman"/>
          <w:bCs/>
          <w:lang w:val="fi-FI"/>
        </w:rPr>
      </w:pPr>
      <w:proofErr w:type="spellStart"/>
      <w:r w:rsidRPr="00DE5217">
        <w:rPr>
          <w:rFonts w:ascii="Times New Roman" w:hAnsi="Times New Roman"/>
          <w:bCs/>
          <w:lang w:val="en-ID"/>
        </w:rPr>
        <w:t>Mengacu</w:t>
      </w:r>
      <w:proofErr w:type="spellEnd"/>
      <w:r w:rsidRPr="00DE5217">
        <w:rPr>
          <w:rFonts w:ascii="Times New Roman" w:hAnsi="Times New Roman"/>
          <w:bCs/>
          <w:lang w:val="en-ID"/>
        </w:rPr>
        <w:t xml:space="preserve"> pada data </w:t>
      </w:r>
      <w:proofErr w:type="spellStart"/>
      <w:r w:rsidRPr="00DE5217">
        <w:rPr>
          <w:rFonts w:ascii="Times New Roman" w:hAnsi="Times New Roman"/>
          <w:bCs/>
          <w:lang w:val="en-ID"/>
        </w:rPr>
        <w:t>tahunan</w:t>
      </w:r>
      <w:proofErr w:type="spellEnd"/>
      <w:r w:rsidRPr="00DE5217">
        <w:rPr>
          <w:rFonts w:ascii="Times New Roman" w:hAnsi="Times New Roman"/>
          <w:bCs/>
          <w:lang w:val="en-ID"/>
        </w:rPr>
        <w:t xml:space="preserve"> di </w:t>
      </w:r>
      <w:proofErr w:type="spellStart"/>
      <w:r w:rsidRPr="00DE5217">
        <w:rPr>
          <w:rFonts w:ascii="Times New Roman" w:hAnsi="Times New Roman"/>
          <w:bCs/>
          <w:lang w:val="en-ID"/>
        </w:rPr>
        <w:t>tabel</w:t>
      </w:r>
      <w:proofErr w:type="spellEnd"/>
      <w:r w:rsidRPr="00DE5217">
        <w:rPr>
          <w:rFonts w:ascii="Times New Roman" w:hAnsi="Times New Roman"/>
          <w:bCs/>
          <w:lang w:val="en-ID"/>
        </w:rPr>
        <w:t xml:space="preserve"> </w:t>
      </w:r>
      <w:proofErr w:type="spellStart"/>
      <w:r w:rsidRPr="00DE5217">
        <w:rPr>
          <w:rFonts w:ascii="Times New Roman" w:hAnsi="Times New Roman"/>
          <w:bCs/>
          <w:lang w:val="en-ID"/>
        </w:rPr>
        <w:t>serta</w:t>
      </w:r>
      <w:proofErr w:type="spellEnd"/>
      <w:r w:rsidRPr="00DE5217">
        <w:rPr>
          <w:rFonts w:ascii="Times New Roman" w:hAnsi="Times New Roman"/>
          <w:bCs/>
          <w:lang w:val="en-ID"/>
        </w:rPr>
        <w:t xml:space="preserve"> </w:t>
      </w:r>
      <w:proofErr w:type="spellStart"/>
      <w:r w:rsidRPr="00DE5217">
        <w:rPr>
          <w:rFonts w:ascii="Times New Roman" w:hAnsi="Times New Roman"/>
          <w:bCs/>
          <w:lang w:val="en-ID"/>
        </w:rPr>
        <w:t>grafik</w:t>
      </w:r>
      <w:proofErr w:type="spellEnd"/>
      <w:r w:rsidRPr="00DE5217">
        <w:rPr>
          <w:rFonts w:ascii="Times New Roman" w:hAnsi="Times New Roman"/>
          <w:bCs/>
          <w:lang w:val="en-ID"/>
        </w:rPr>
        <w:t xml:space="preserve"> di </w:t>
      </w:r>
      <w:proofErr w:type="spellStart"/>
      <w:r w:rsidRPr="00DE5217">
        <w:rPr>
          <w:rFonts w:ascii="Times New Roman" w:hAnsi="Times New Roman"/>
          <w:bCs/>
          <w:lang w:val="en-ID"/>
        </w:rPr>
        <w:t>atas</w:t>
      </w:r>
      <w:proofErr w:type="spellEnd"/>
      <w:r w:rsidRPr="00DE5217">
        <w:rPr>
          <w:rFonts w:ascii="Times New Roman" w:hAnsi="Times New Roman"/>
          <w:bCs/>
          <w:lang w:val="en-ID"/>
        </w:rPr>
        <w:t xml:space="preserve">, pada </w:t>
      </w:r>
      <w:proofErr w:type="spellStart"/>
      <w:r w:rsidRPr="00DE5217">
        <w:rPr>
          <w:rFonts w:ascii="Times New Roman" w:hAnsi="Times New Roman"/>
          <w:bCs/>
          <w:lang w:val="en-ID"/>
        </w:rPr>
        <w:t>tahun</w:t>
      </w:r>
      <w:proofErr w:type="spellEnd"/>
      <w:r w:rsidRPr="00DE5217">
        <w:rPr>
          <w:rFonts w:ascii="Times New Roman" w:hAnsi="Times New Roman"/>
          <w:bCs/>
          <w:lang w:val="en-ID"/>
        </w:rPr>
        <w:t xml:space="preserve"> 2014 </w:t>
      </w:r>
      <w:proofErr w:type="spellStart"/>
      <w:r w:rsidRPr="00DE5217">
        <w:rPr>
          <w:rFonts w:ascii="Times New Roman" w:hAnsi="Times New Roman"/>
          <w:bCs/>
          <w:lang w:val="en-ID"/>
        </w:rPr>
        <w:t>ke</w:t>
      </w:r>
      <w:proofErr w:type="spellEnd"/>
      <w:r w:rsidRPr="00DE5217">
        <w:rPr>
          <w:rFonts w:ascii="Times New Roman" w:hAnsi="Times New Roman"/>
          <w:bCs/>
          <w:lang w:val="en-ID"/>
        </w:rPr>
        <w:t xml:space="preserve"> 2015 </w:t>
      </w:r>
      <w:proofErr w:type="spellStart"/>
      <w:r w:rsidRPr="00DE5217">
        <w:rPr>
          <w:rFonts w:ascii="Times New Roman" w:hAnsi="Times New Roman"/>
          <w:bCs/>
          <w:lang w:val="en-ID"/>
        </w:rPr>
        <w:t>terjadi</w:t>
      </w:r>
      <w:proofErr w:type="spellEnd"/>
      <w:r w:rsidRPr="00DE5217">
        <w:rPr>
          <w:rFonts w:ascii="Times New Roman" w:hAnsi="Times New Roman"/>
          <w:bCs/>
          <w:lang w:val="en-ID"/>
        </w:rPr>
        <w:t xml:space="preserve"> </w:t>
      </w:r>
      <w:proofErr w:type="spellStart"/>
      <w:r w:rsidRPr="00DE5217">
        <w:rPr>
          <w:rFonts w:ascii="Times New Roman" w:hAnsi="Times New Roman"/>
          <w:bCs/>
          <w:lang w:val="en-ID"/>
        </w:rPr>
        <w:t>kenaikan</w:t>
      </w:r>
      <w:proofErr w:type="spellEnd"/>
      <w:r w:rsidRPr="00DE5217">
        <w:rPr>
          <w:rFonts w:ascii="Times New Roman" w:hAnsi="Times New Roman"/>
          <w:bCs/>
          <w:lang w:val="en-ID"/>
        </w:rPr>
        <w:t xml:space="preserve"> pada </w:t>
      </w:r>
      <w:proofErr w:type="spellStart"/>
      <w:r w:rsidRPr="00DE5217">
        <w:rPr>
          <w:rFonts w:ascii="Times New Roman" w:hAnsi="Times New Roman"/>
          <w:bCs/>
          <w:lang w:val="en-ID"/>
        </w:rPr>
        <w:t>nilai</w:t>
      </w:r>
      <w:proofErr w:type="spellEnd"/>
      <w:r w:rsidRPr="00DE5217">
        <w:rPr>
          <w:rFonts w:ascii="Times New Roman" w:hAnsi="Times New Roman"/>
          <w:bCs/>
          <w:lang w:val="en-ID"/>
        </w:rPr>
        <w:t xml:space="preserve"> </w:t>
      </w:r>
      <w:r w:rsidRPr="0070675D">
        <w:rPr>
          <w:rFonts w:ascii="Times New Roman" w:hAnsi="Times New Roman"/>
          <w:bCs/>
          <w:i/>
          <w:iCs/>
          <w:lang w:val="en-ID"/>
        </w:rPr>
        <w:t>Current Ratio</w:t>
      </w:r>
      <w:r w:rsidRPr="00DE5217">
        <w:rPr>
          <w:rFonts w:ascii="Times New Roman" w:hAnsi="Times New Roman"/>
          <w:bCs/>
          <w:lang w:val="en-ID"/>
        </w:rPr>
        <w:t xml:space="preserve"> </w:t>
      </w:r>
      <w:proofErr w:type="spellStart"/>
      <w:r w:rsidRPr="00DE5217">
        <w:rPr>
          <w:rFonts w:ascii="Times New Roman" w:hAnsi="Times New Roman"/>
          <w:bCs/>
          <w:lang w:val="en-ID"/>
        </w:rPr>
        <w:t>tetapi</w:t>
      </w:r>
      <w:proofErr w:type="spellEnd"/>
      <w:r w:rsidRPr="00DE5217">
        <w:rPr>
          <w:rFonts w:ascii="Times New Roman" w:hAnsi="Times New Roman"/>
          <w:bCs/>
          <w:lang w:val="en-ID"/>
        </w:rPr>
        <w:t xml:space="preserve"> </w:t>
      </w:r>
      <w:proofErr w:type="spellStart"/>
      <w:r w:rsidRPr="00DE5217">
        <w:rPr>
          <w:rFonts w:ascii="Times New Roman" w:hAnsi="Times New Roman"/>
          <w:bCs/>
          <w:lang w:val="en-ID"/>
        </w:rPr>
        <w:t>terjadi</w:t>
      </w:r>
      <w:proofErr w:type="spellEnd"/>
      <w:r w:rsidRPr="00DE5217">
        <w:rPr>
          <w:rFonts w:ascii="Times New Roman" w:hAnsi="Times New Roman"/>
          <w:bCs/>
          <w:lang w:val="en-ID"/>
        </w:rPr>
        <w:t xml:space="preserve"> </w:t>
      </w:r>
      <w:proofErr w:type="spellStart"/>
      <w:r w:rsidRPr="00DE5217">
        <w:rPr>
          <w:rFonts w:ascii="Times New Roman" w:hAnsi="Times New Roman"/>
          <w:bCs/>
          <w:lang w:val="en-ID"/>
        </w:rPr>
        <w:t>penurunan</w:t>
      </w:r>
      <w:proofErr w:type="spellEnd"/>
      <w:r w:rsidRPr="00DE5217">
        <w:rPr>
          <w:rFonts w:ascii="Times New Roman" w:hAnsi="Times New Roman"/>
          <w:bCs/>
          <w:lang w:val="en-ID"/>
        </w:rPr>
        <w:t xml:space="preserve"> </w:t>
      </w:r>
      <w:proofErr w:type="spellStart"/>
      <w:r w:rsidRPr="00DE5217">
        <w:rPr>
          <w:rFonts w:ascii="Times New Roman" w:hAnsi="Times New Roman"/>
          <w:bCs/>
          <w:lang w:val="en-ID"/>
        </w:rPr>
        <w:t>harga</w:t>
      </w:r>
      <w:proofErr w:type="spellEnd"/>
      <w:r w:rsidRPr="00DE5217">
        <w:rPr>
          <w:rFonts w:ascii="Times New Roman" w:hAnsi="Times New Roman"/>
          <w:bCs/>
          <w:lang w:val="en-ID"/>
        </w:rPr>
        <w:t xml:space="preserve"> </w:t>
      </w:r>
      <w:proofErr w:type="spellStart"/>
      <w:r w:rsidRPr="00DE5217">
        <w:rPr>
          <w:rFonts w:ascii="Times New Roman" w:hAnsi="Times New Roman"/>
          <w:bCs/>
          <w:lang w:val="en-ID"/>
        </w:rPr>
        <w:t>saham</w:t>
      </w:r>
      <w:proofErr w:type="spellEnd"/>
      <w:r w:rsidRPr="00DE5217">
        <w:rPr>
          <w:rFonts w:ascii="Times New Roman" w:hAnsi="Times New Roman"/>
          <w:bCs/>
          <w:lang w:val="en-ID"/>
        </w:rPr>
        <w:t xml:space="preserve">. </w:t>
      </w:r>
      <w:r w:rsidRPr="00DE5217">
        <w:rPr>
          <w:rFonts w:ascii="Times New Roman" w:hAnsi="Times New Roman"/>
          <w:bCs/>
          <w:lang w:val="fi-FI"/>
        </w:rPr>
        <w:t xml:space="preserve">Sedangkan di tahun 2015 ke 2020 terjadi penurunan nilai </w:t>
      </w:r>
      <w:r w:rsidRPr="0070675D">
        <w:rPr>
          <w:rFonts w:ascii="Times New Roman" w:hAnsi="Times New Roman"/>
          <w:bCs/>
          <w:i/>
          <w:iCs/>
          <w:lang w:val="fi-FI"/>
        </w:rPr>
        <w:t>Current Ratio</w:t>
      </w:r>
      <w:r w:rsidRPr="00DE5217">
        <w:rPr>
          <w:rFonts w:ascii="Times New Roman" w:hAnsi="Times New Roman"/>
          <w:bCs/>
          <w:lang w:val="fi-FI"/>
        </w:rPr>
        <w:t xml:space="preserve"> tetapi terjadi kenaikan harga saham pada tahun 2015 ke 2016, kemudian menurun di tahun 2016 ke 2017, serta naik Kembali di tahun 2017 ke 2020. Dan pada tahun 2020 ke 2023 terjadi kenaikan nilai </w:t>
      </w:r>
      <w:r w:rsidRPr="0070675D">
        <w:rPr>
          <w:rFonts w:ascii="Times New Roman" w:hAnsi="Times New Roman"/>
          <w:bCs/>
          <w:i/>
          <w:iCs/>
          <w:lang w:val="fi-FI"/>
        </w:rPr>
        <w:t>Current Ratio</w:t>
      </w:r>
      <w:r w:rsidRPr="00DE5217">
        <w:rPr>
          <w:rFonts w:ascii="Times New Roman" w:hAnsi="Times New Roman"/>
          <w:bCs/>
          <w:lang w:val="fi-FI"/>
        </w:rPr>
        <w:t xml:space="preserve"> tetapi harga saham pada tahun 2020 ke 2021 mengalami kenaikan, kemudian menurun di </w:t>
      </w:r>
      <w:r w:rsidRPr="00DE5217">
        <w:rPr>
          <w:rFonts w:ascii="Times New Roman" w:hAnsi="Times New Roman"/>
          <w:bCs/>
          <w:lang w:val="fi-FI"/>
        </w:rPr>
        <w:t>tahun 2021 ke 2023.</w:t>
      </w:r>
      <w:r w:rsidR="0070675D">
        <w:rPr>
          <w:rFonts w:ascii="Times New Roman" w:hAnsi="Times New Roman"/>
          <w:bCs/>
          <w:lang w:val="fi-FI"/>
        </w:rPr>
        <w:t xml:space="preserve"> </w:t>
      </w:r>
      <w:r w:rsidRPr="00DE5217">
        <w:rPr>
          <w:rFonts w:ascii="Times New Roman" w:hAnsi="Times New Roman"/>
          <w:bCs/>
          <w:lang w:val="fi-FI"/>
        </w:rPr>
        <w:t>Kondisi tersebut mengungkapkan bahwasannya ditemukan perbedaan antara fakta dengan teori di beberapa periode. Seperti diungkapkan oleh Kasmir dalam Nurhalim (2023 : 5) tingginya rasio aset lancar terhadap total kewajiban lancar berkorelasi positif dengan tingginya kemampuan guna menutupi kewajiban jangka pendek. Ini akan memperkuat kepercayaan investor sebagai pemegang saham perusahaan yang likuid guna menaikkan harga sahamnya.</w:t>
      </w:r>
    </w:p>
    <w:p w14:paraId="15CBB3B9" w14:textId="77777777" w:rsidR="00CF389F" w:rsidRDefault="00CF389F" w:rsidP="00C07B7C">
      <w:pPr>
        <w:spacing w:after="0" w:line="240" w:lineRule="auto"/>
        <w:contextualSpacing/>
        <w:jc w:val="center"/>
        <w:rPr>
          <w:rFonts w:ascii="Times New Roman" w:hAnsi="Times New Roman"/>
          <w:bCs/>
          <w:lang w:val="en-ID"/>
        </w:rPr>
        <w:sectPr w:rsidR="00CF389F" w:rsidSect="00CF389F">
          <w:type w:val="continuous"/>
          <w:pgSz w:w="11907" w:h="16839"/>
          <w:pgMar w:top="1440" w:right="1440" w:bottom="1440" w:left="1440" w:header="709" w:footer="709" w:gutter="0"/>
          <w:pgNumType w:start="1"/>
          <w:cols w:num="2" w:space="720"/>
          <w:docGrid w:linePitch="360"/>
        </w:sectPr>
      </w:pPr>
    </w:p>
    <w:p w14:paraId="2CA2BB02" w14:textId="5103B1E0" w:rsidR="00C07B7C" w:rsidRDefault="00C07B7C" w:rsidP="00C07B7C">
      <w:pPr>
        <w:spacing w:after="0" w:line="240" w:lineRule="auto"/>
        <w:contextualSpacing/>
        <w:jc w:val="center"/>
        <w:rPr>
          <w:rFonts w:ascii="Times New Roman" w:hAnsi="Times New Roman"/>
          <w:bCs/>
          <w:lang w:val="en-ID"/>
        </w:rPr>
      </w:pPr>
    </w:p>
    <w:p w14:paraId="104BB373" w14:textId="0CE79DF0" w:rsidR="00DE5217" w:rsidRPr="00C07B7C" w:rsidRDefault="00DE5217" w:rsidP="00C07B7C">
      <w:pPr>
        <w:spacing w:after="0" w:line="240" w:lineRule="auto"/>
        <w:contextualSpacing/>
        <w:jc w:val="center"/>
        <w:rPr>
          <w:rFonts w:ascii="Times New Roman" w:hAnsi="Times New Roman"/>
          <w:b/>
          <w:sz w:val="20"/>
          <w:szCs w:val="20"/>
          <w:lang w:val="en-ID"/>
        </w:rPr>
      </w:pPr>
      <w:proofErr w:type="spellStart"/>
      <w:r w:rsidRPr="00C07B7C">
        <w:rPr>
          <w:rFonts w:ascii="Times New Roman" w:hAnsi="Times New Roman"/>
          <w:b/>
          <w:sz w:val="20"/>
          <w:szCs w:val="20"/>
          <w:lang w:val="en-ID"/>
        </w:rPr>
        <w:t>Tabel</w:t>
      </w:r>
      <w:proofErr w:type="spellEnd"/>
      <w:r w:rsidRPr="00C07B7C">
        <w:rPr>
          <w:rFonts w:ascii="Times New Roman" w:hAnsi="Times New Roman"/>
          <w:b/>
          <w:sz w:val="20"/>
          <w:szCs w:val="20"/>
          <w:lang w:val="en-ID"/>
        </w:rPr>
        <w:t xml:space="preserve"> </w:t>
      </w:r>
      <w:r w:rsidR="00C07B7C" w:rsidRPr="00C07B7C">
        <w:rPr>
          <w:rFonts w:ascii="Times New Roman" w:hAnsi="Times New Roman"/>
          <w:b/>
          <w:sz w:val="20"/>
          <w:szCs w:val="20"/>
          <w:lang w:val="en-ID"/>
        </w:rPr>
        <w:t xml:space="preserve">2. </w:t>
      </w:r>
      <w:r w:rsidRPr="00C07B7C">
        <w:rPr>
          <w:rFonts w:ascii="Times New Roman" w:hAnsi="Times New Roman"/>
          <w:b/>
          <w:sz w:val="20"/>
          <w:szCs w:val="20"/>
          <w:lang w:val="en-ID"/>
        </w:rPr>
        <w:t xml:space="preserve">Data </w:t>
      </w:r>
      <w:r w:rsidRPr="00C07B7C">
        <w:rPr>
          <w:rFonts w:ascii="Times New Roman" w:hAnsi="Times New Roman"/>
          <w:b/>
          <w:i/>
          <w:iCs/>
          <w:sz w:val="20"/>
          <w:szCs w:val="20"/>
          <w:lang w:val="en-ID"/>
        </w:rPr>
        <w:t>Debt to Equity Ratio</w:t>
      </w:r>
      <w:r w:rsidRPr="00C07B7C">
        <w:rPr>
          <w:rFonts w:ascii="Times New Roman" w:hAnsi="Times New Roman"/>
          <w:b/>
          <w:sz w:val="20"/>
          <w:szCs w:val="20"/>
          <w:lang w:val="en-ID"/>
        </w:rPr>
        <w:t xml:space="preserve"> PT Aneka Tambang </w:t>
      </w:r>
      <w:proofErr w:type="spellStart"/>
      <w:r w:rsidRPr="00C07B7C">
        <w:rPr>
          <w:rFonts w:ascii="Times New Roman" w:hAnsi="Times New Roman"/>
          <w:b/>
          <w:sz w:val="20"/>
          <w:szCs w:val="20"/>
          <w:lang w:val="en-ID"/>
        </w:rPr>
        <w:t>Tbk</w:t>
      </w:r>
      <w:proofErr w:type="spellEnd"/>
      <w:r w:rsidRPr="00C07B7C">
        <w:rPr>
          <w:rFonts w:ascii="Times New Roman" w:hAnsi="Times New Roman"/>
          <w:b/>
          <w:sz w:val="20"/>
          <w:szCs w:val="20"/>
          <w:lang w:val="en-ID"/>
        </w:rPr>
        <w:t xml:space="preserve"> </w:t>
      </w:r>
      <w:proofErr w:type="spellStart"/>
      <w:r w:rsidRPr="00C07B7C">
        <w:rPr>
          <w:rFonts w:ascii="Times New Roman" w:hAnsi="Times New Roman"/>
          <w:b/>
          <w:sz w:val="20"/>
          <w:szCs w:val="20"/>
          <w:lang w:val="en-ID"/>
        </w:rPr>
        <w:t>Periode</w:t>
      </w:r>
      <w:proofErr w:type="spellEnd"/>
      <w:r w:rsidRPr="00C07B7C">
        <w:rPr>
          <w:rFonts w:ascii="Times New Roman" w:hAnsi="Times New Roman"/>
          <w:b/>
          <w:sz w:val="20"/>
          <w:szCs w:val="20"/>
          <w:lang w:val="en-ID"/>
        </w:rPr>
        <w:t xml:space="preserve"> </w:t>
      </w:r>
      <w:proofErr w:type="spellStart"/>
      <w:r w:rsidRPr="00C07B7C">
        <w:rPr>
          <w:rFonts w:ascii="Times New Roman" w:hAnsi="Times New Roman"/>
          <w:b/>
          <w:sz w:val="20"/>
          <w:szCs w:val="20"/>
          <w:lang w:val="en-ID"/>
        </w:rPr>
        <w:t>Tahun</w:t>
      </w:r>
      <w:proofErr w:type="spellEnd"/>
      <w:r w:rsidRPr="00C07B7C">
        <w:rPr>
          <w:rFonts w:ascii="Times New Roman" w:hAnsi="Times New Roman"/>
          <w:b/>
          <w:sz w:val="20"/>
          <w:szCs w:val="20"/>
          <w:lang w:val="en-ID"/>
        </w:rPr>
        <w:t xml:space="preserve"> 2014-2023</w:t>
      </w:r>
    </w:p>
    <w:tbl>
      <w:tblPr>
        <w:tblStyle w:val="TableGrid"/>
        <w:tblW w:w="50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1197"/>
        <w:gridCol w:w="2385"/>
        <w:gridCol w:w="2385"/>
        <w:gridCol w:w="3060"/>
      </w:tblGrid>
      <w:tr w:rsidR="00DE5217" w:rsidRPr="00C07B7C" w14:paraId="39560090" w14:textId="77777777" w:rsidTr="00C07B7C">
        <w:trPr>
          <w:jc w:val="center"/>
        </w:trPr>
        <w:tc>
          <w:tcPr>
            <w:tcW w:w="663" w:type="pct"/>
            <w:shd w:val="clear" w:color="auto" w:fill="D9D9D9" w:themeFill="background1" w:themeFillShade="D9"/>
          </w:tcPr>
          <w:p w14:paraId="4E403265" w14:textId="77777777" w:rsidR="00DE5217" w:rsidRPr="00C07B7C" w:rsidRDefault="00DE5217" w:rsidP="00183194">
            <w:pPr>
              <w:spacing w:after="0" w:line="240" w:lineRule="auto"/>
              <w:jc w:val="center"/>
              <w:rPr>
                <w:rFonts w:ascii="Times New Roman" w:hAnsi="Times New Roman"/>
                <w:b/>
                <w:bCs/>
                <w:sz w:val="20"/>
                <w:szCs w:val="20"/>
              </w:rPr>
            </w:pPr>
            <w:proofErr w:type="spellStart"/>
            <w:r w:rsidRPr="00C07B7C">
              <w:rPr>
                <w:rFonts w:ascii="Times New Roman" w:hAnsi="Times New Roman"/>
                <w:b/>
                <w:bCs/>
                <w:sz w:val="20"/>
                <w:szCs w:val="20"/>
              </w:rPr>
              <w:t>Tahun</w:t>
            </w:r>
            <w:proofErr w:type="spellEnd"/>
          </w:p>
        </w:tc>
        <w:tc>
          <w:tcPr>
            <w:tcW w:w="1321" w:type="pct"/>
            <w:shd w:val="clear" w:color="auto" w:fill="D9D9D9" w:themeFill="background1" w:themeFillShade="D9"/>
          </w:tcPr>
          <w:p w14:paraId="0FDA2137" w14:textId="77777777" w:rsidR="00DE5217" w:rsidRPr="00C07B7C" w:rsidRDefault="00DE5217" w:rsidP="00183194">
            <w:pPr>
              <w:spacing w:after="0" w:line="240" w:lineRule="auto"/>
              <w:jc w:val="center"/>
              <w:rPr>
                <w:rFonts w:ascii="Times New Roman" w:hAnsi="Times New Roman"/>
                <w:b/>
                <w:bCs/>
                <w:sz w:val="20"/>
                <w:szCs w:val="20"/>
              </w:rPr>
            </w:pPr>
            <w:r w:rsidRPr="00C07B7C">
              <w:rPr>
                <w:rFonts w:ascii="Times New Roman" w:hAnsi="Times New Roman"/>
                <w:b/>
                <w:bCs/>
                <w:sz w:val="20"/>
                <w:szCs w:val="20"/>
              </w:rPr>
              <w:t xml:space="preserve">Total </w:t>
            </w:r>
            <w:proofErr w:type="spellStart"/>
            <w:r w:rsidRPr="00C07B7C">
              <w:rPr>
                <w:rFonts w:ascii="Times New Roman" w:hAnsi="Times New Roman"/>
                <w:b/>
                <w:bCs/>
                <w:sz w:val="20"/>
                <w:szCs w:val="20"/>
              </w:rPr>
              <w:t>Hutang</w:t>
            </w:r>
            <w:proofErr w:type="spellEnd"/>
          </w:p>
          <w:p w14:paraId="3E38EA43" w14:textId="77777777" w:rsidR="00DE5217" w:rsidRPr="00C07B7C" w:rsidRDefault="00DE5217" w:rsidP="00183194">
            <w:pPr>
              <w:spacing w:after="0" w:line="240" w:lineRule="auto"/>
              <w:jc w:val="center"/>
              <w:rPr>
                <w:rFonts w:ascii="Times New Roman" w:hAnsi="Times New Roman"/>
                <w:sz w:val="20"/>
                <w:szCs w:val="20"/>
              </w:rPr>
            </w:pPr>
            <w:r w:rsidRPr="00C07B7C">
              <w:rPr>
                <w:rFonts w:ascii="Times New Roman" w:hAnsi="Times New Roman"/>
                <w:sz w:val="20"/>
                <w:szCs w:val="20"/>
              </w:rPr>
              <w:t>(</w:t>
            </w:r>
            <w:proofErr w:type="spellStart"/>
            <w:r w:rsidRPr="00C07B7C">
              <w:rPr>
                <w:rFonts w:ascii="Times New Roman" w:hAnsi="Times New Roman"/>
                <w:sz w:val="20"/>
                <w:szCs w:val="20"/>
              </w:rPr>
              <w:t>Jutaan</w:t>
            </w:r>
            <w:proofErr w:type="spellEnd"/>
            <w:r w:rsidRPr="00C07B7C">
              <w:rPr>
                <w:rFonts w:ascii="Times New Roman" w:hAnsi="Times New Roman"/>
                <w:sz w:val="20"/>
                <w:szCs w:val="20"/>
              </w:rPr>
              <w:t xml:space="preserve"> Rupiah)</w:t>
            </w:r>
          </w:p>
        </w:tc>
        <w:tc>
          <w:tcPr>
            <w:tcW w:w="1321" w:type="pct"/>
            <w:shd w:val="clear" w:color="auto" w:fill="D9D9D9" w:themeFill="background1" w:themeFillShade="D9"/>
          </w:tcPr>
          <w:p w14:paraId="287FD76B" w14:textId="77777777" w:rsidR="00DE5217" w:rsidRPr="00C07B7C" w:rsidRDefault="00DE5217" w:rsidP="00183194">
            <w:pPr>
              <w:spacing w:after="0" w:line="240" w:lineRule="auto"/>
              <w:jc w:val="center"/>
              <w:rPr>
                <w:rFonts w:ascii="Times New Roman" w:hAnsi="Times New Roman"/>
                <w:sz w:val="20"/>
                <w:szCs w:val="20"/>
              </w:rPr>
            </w:pPr>
            <w:r w:rsidRPr="00C07B7C">
              <w:rPr>
                <w:rFonts w:ascii="Times New Roman" w:hAnsi="Times New Roman"/>
                <w:b/>
                <w:bCs/>
                <w:sz w:val="20"/>
                <w:szCs w:val="20"/>
              </w:rPr>
              <w:t xml:space="preserve">Total </w:t>
            </w:r>
            <w:proofErr w:type="spellStart"/>
            <w:r w:rsidRPr="00C07B7C">
              <w:rPr>
                <w:rFonts w:ascii="Times New Roman" w:hAnsi="Times New Roman"/>
                <w:b/>
                <w:bCs/>
                <w:sz w:val="20"/>
                <w:szCs w:val="20"/>
              </w:rPr>
              <w:t>Ekuitas</w:t>
            </w:r>
            <w:proofErr w:type="spellEnd"/>
          </w:p>
          <w:p w14:paraId="4B77FDDC" w14:textId="77777777" w:rsidR="00DE5217" w:rsidRPr="00C07B7C" w:rsidRDefault="00DE5217" w:rsidP="00183194">
            <w:pPr>
              <w:spacing w:after="0" w:line="240" w:lineRule="auto"/>
              <w:jc w:val="center"/>
              <w:rPr>
                <w:rFonts w:ascii="Times New Roman" w:hAnsi="Times New Roman"/>
                <w:sz w:val="20"/>
                <w:szCs w:val="20"/>
              </w:rPr>
            </w:pPr>
            <w:r w:rsidRPr="00C07B7C">
              <w:rPr>
                <w:rFonts w:ascii="Times New Roman" w:hAnsi="Times New Roman"/>
                <w:sz w:val="20"/>
                <w:szCs w:val="20"/>
              </w:rPr>
              <w:t>(</w:t>
            </w:r>
            <w:proofErr w:type="spellStart"/>
            <w:r w:rsidRPr="00C07B7C">
              <w:rPr>
                <w:rFonts w:ascii="Times New Roman" w:hAnsi="Times New Roman"/>
                <w:sz w:val="20"/>
                <w:szCs w:val="20"/>
              </w:rPr>
              <w:t>Jutaan</w:t>
            </w:r>
            <w:proofErr w:type="spellEnd"/>
            <w:r w:rsidRPr="00C07B7C">
              <w:rPr>
                <w:rFonts w:ascii="Times New Roman" w:hAnsi="Times New Roman"/>
                <w:sz w:val="20"/>
                <w:szCs w:val="20"/>
              </w:rPr>
              <w:t xml:space="preserve"> Rupiah)</w:t>
            </w:r>
          </w:p>
        </w:tc>
        <w:tc>
          <w:tcPr>
            <w:tcW w:w="1695" w:type="pct"/>
            <w:shd w:val="clear" w:color="auto" w:fill="D9D9D9" w:themeFill="background1" w:themeFillShade="D9"/>
          </w:tcPr>
          <w:p w14:paraId="5552C088" w14:textId="77777777" w:rsidR="00DE5217" w:rsidRPr="00C07B7C" w:rsidRDefault="00DE5217" w:rsidP="00183194">
            <w:pPr>
              <w:spacing w:after="0" w:line="240" w:lineRule="auto"/>
              <w:jc w:val="center"/>
              <w:rPr>
                <w:rFonts w:ascii="Times New Roman" w:hAnsi="Times New Roman"/>
                <w:b/>
                <w:bCs/>
                <w:sz w:val="20"/>
                <w:szCs w:val="20"/>
              </w:rPr>
            </w:pPr>
            <w:r w:rsidRPr="00C07B7C">
              <w:rPr>
                <w:rFonts w:ascii="Times New Roman" w:hAnsi="Times New Roman"/>
                <w:b/>
                <w:bCs/>
                <w:i/>
                <w:iCs/>
                <w:sz w:val="20"/>
                <w:szCs w:val="20"/>
              </w:rPr>
              <w:t>Debt to Equity Ratio</w:t>
            </w:r>
          </w:p>
          <w:p w14:paraId="62B0F28D" w14:textId="77777777" w:rsidR="00DE5217" w:rsidRPr="00C07B7C" w:rsidRDefault="00DE5217" w:rsidP="00183194">
            <w:pPr>
              <w:spacing w:after="0" w:line="240" w:lineRule="auto"/>
              <w:jc w:val="center"/>
              <w:rPr>
                <w:rFonts w:ascii="Times New Roman" w:hAnsi="Times New Roman"/>
                <w:sz w:val="20"/>
                <w:szCs w:val="20"/>
              </w:rPr>
            </w:pPr>
            <w:r w:rsidRPr="00C07B7C">
              <w:rPr>
                <w:rFonts w:ascii="Times New Roman" w:hAnsi="Times New Roman"/>
                <w:sz w:val="20"/>
                <w:szCs w:val="20"/>
              </w:rPr>
              <w:t>(%)</w:t>
            </w:r>
          </w:p>
        </w:tc>
      </w:tr>
      <w:tr w:rsidR="00DE5217" w:rsidRPr="00C07B7C" w14:paraId="1192AF7C" w14:textId="77777777" w:rsidTr="00C07B7C">
        <w:trPr>
          <w:jc w:val="center"/>
        </w:trPr>
        <w:tc>
          <w:tcPr>
            <w:tcW w:w="663" w:type="pct"/>
          </w:tcPr>
          <w:p w14:paraId="33605906" w14:textId="77777777" w:rsidR="00DE5217" w:rsidRPr="00C07B7C" w:rsidRDefault="00DE5217" w:rsidP="00183194">
            <w:pPr>
              <w:spacing w:after="0" w:line="240" w:lineRule="auto"/>
              <w:jc w:val="center"/>
              <w:rPr>
                <w:rFonts w:ascii="Times New Roman" w:hAnsi="Times New Roman"/>
                <w:sz w:val="20"/>
                <w:szCs w:val="20"/>
              </w:rPr>
            </w:pPr>
            <w:r w:rsidRPr="00C07B7C">
              <w:rPr>
                <w:rFonts w:ascii="Times New Roman" w:hAnsi="Times New Roman"/>
                <w:sz w:val="20"/>
                <w:szCs w:val="20"/>
              </w:rPr>
              <w:t>2014</w:t>
            </w:r>
          </w:p>
        </w:tc>
        <w:tc>
          <w:tcPr>
            <w:tcW w:w="1321" w:type="pct"/>
          </w:tcPr>
          <w:p w14:paraId="12440450" w14:textId="77777777" w:rsidR="00DE5217" w:rsidRPr="00C07B7C" w:rsidRDefault="00DE5217" w:rsidP="00183194">
            <w:pPr>
              <w:spacing w:after="0" w:line="240" w:lineRule="auto"/>
              <w:jc w:val="center"/>
              <w:rPr>
                <w:rFonts w:ascii="Times New Roman" w:hAnsi="Times New Roman"/>
                <w:sz w:val="20"/>
                <w:szCs w:val="20"/>
              </w:rPr>
            </w:pPr>
            <w:r w:rsidRPr="00C07B7C">
              <w:rPr>
                <w:rFonts w:ascii="Times New Roman" w:hAnsi="Times New Roman"/>
                <w:sz w:val="20"/>
                <w:szCs w:val="20"/>
              </w:rPr>
              <w:t>9.954.166</w:t>
            </w:r>
          </w:p>
        </w:tc>
        <w:tc>
          <w:tcPr>
            <w:tcW w:w="1321" w:type="pct"/>
          </w:tcPr>
          <w:p w14:paraId="56662F54" w14:textId="77777777" w:rsidR="00DE5217" w:rsidRPr="00C07B7C" w:rsidRDefault="00DE5217" w:rsidP="00183194">
            <w:pPr>
              <w:spacing w:after="0" w:line="240" w:lineRule="auto"/>
              <w:jc w:val="center"/>
              <w:rPr>
                <w:rFonts w:ascii="Times New Roman" w:hAnsi="Times New Roman"/>
                <w:sz w:val="20"/>
                <w:szCs w:val="20"/>
              </w:rPr>
            </w:pPr>
            <w:r w:rsidRPr="00C07B7C">
              <w:rPr>
                <w:rFonts w:ascii="Times New Roman" w:hAnsi="Times New Roman"/>
                <w:sz w:val="20"/>
                <w:szCs w:val="20"/>
              </w:rPr>
              <w:t>12.049.916</w:t>
            </w:r>
          </w:p>
        </w:tc>
        <w:tc>
          <w:tcPr>
            <w:tcW w:w="1695" w:type="pct"/>
          </w:tcPr>
          <w:p w14:paraId="2932812F" w14:textId="77777777" w:rsidR="00DE5217" w:rsidRPr="00C07B7C" w:rsidRDefault="00DE5217" w:rsidP="00183194">
            <w:pPr>
              <w:spacing w:after="0" w:line="240" w:lineRule="auto"/>
              <w:jc w:val="center"/>
              <w:rPr>
                <w:rFonts w:ascii="Times New Roman" w:hAnsi="Times New Roman"/>
                <w:sz w:val="20"/>
                <w:szCs w:val="20"/>
              </w:rPr>
            </w:pPr>
            <w:r w:rsidRPr="00C07B7C">
              <w:rPr>
                <w:rFonts w:ascii="Times New Roman" w:hAnsi="Times New Roman"/>
                <w:sz w:val="20"/>
                <w:szCs w:val="20"/>
              </w:rPr>
              <w:t>82,61</w:t>
            </w:r>
          </w:p>
        </w:tc>
      </w:tr>
      <w:tr w:rsidR="00DE5217" w:rsidRPr="00C07B7C" w14:paraId="0D6907BB" w14:textId="77777777" w:rsidTr="00C07B7C">
        <w:trPr>
          <w:jc w:val="center"/>
        </w:trPr>
        <w:tc>
          <w:tcPr>
            <w:tcW w:w="663" w:type="pct"/>
          </w:tcPr>
          <w:p w14:paraId="4362DF7E" w14:textId="77777777" w:rsidR="00DE5217" w:rsidRPr="00C07B7C" w:rsidRDefault="00DE5217" w:rsidP="00183194">
            <w:pPr>
              <w:spacing w:after="0" w:line="240" w:lineRule="auto"/>
              <w:jc w:val="center"/>
              <w:rPr>
                <w:rFonts w:ascii="Times New Roman" w:hAnsi="Times New Roman"/>
                <w:sz w:val="20"/>
                <w:szCs w:val="20"/>
              </w:rPr>
            </w:pPr>
            <w:r w:rsidRPr="00C07B7C">
              <w:rPr>
                <w:rFonts w:ascii="Times New Roman" w:hAnsi="Times New Roman"/>
                <w:sz w:val="20"/>
                <w:szCs w:val="20"/>
              </w:rPr>
              <w:t>2015</w:t>
            </w:r>
          </w:p>
        </w:tc>
        <w:tc>
          <w:tcPr>
            <w:tcW w:w="1321" w:type="pct"/>
          </w:tcPr>
          <w:p w14:paraId="4324CE7F" w14:textId="77777777" w:rsidR="00DE5217" w:rsidRPr="00C07B7C" w:rsidRDefault="00DE5217" w:rsidP="00183194">
            <w:pPr>
              <w:spacing w:after="0" w:line="240" w:lineRule="auto"/>
              <w:jc w:val="center"/>
              <w:rPr>
                <w:rFonts w:ascii="Times New Roman" w:hAnsi="Times New Roman"/>
                <w:sz w:val="20"/>
                <w:szCs w:val="20"/>
              </w:rPr>
            </w:pPr>
            <w:r w:rsidRPr="00C07B7C">
              <w:rPr>
                <w:rFonts w:ascii="Times New Roman" w:hAnsi="Times New Roman"/>
                <w:sz w:val="20"/>
                <w:szCs w:val="20"/>
              </w:rPr>
              <w:t>12.040.131</w:t>
            </w:r>
          </w:p>
        </w:tc>
        <w:tc>
          <w:tcPr>
            <w:tcW w:w="1321" w:type="pct"/>
          </w:tcPr>
          <w:p w14:paraId="7612C349" w14:textId="77777777" w:rsidR="00DE5217" w:rsidRPr="00C07B7C" w:rsidRDefault="00DE5217" w:rsidP="00183194">
            <w:pPr>
              <w:spacing w:after="0" w:line="240" w:lineRule="auto"/>
              <w:jc w:val="center"/>
              <w:rPr>
                <w:rFonts w:ascii="Times New Roman" w:hAnsi="Times New Roman"/>
                <w:sz w:val="20"/>
                <w:szCs w:val="20"/>
              </w:rPr>
            </w:pPr>
            <w:r w:rsidRPr="00C07B7C">
              <w:rPr>
                <w:rFonts w:ascii="Times New Roman" w:hAnsi="Times New Roman"/>
                <w:sz w:val="20"/>
                <w:szCs w:val="20"/>
              </w:rPr>
              <w:t>18.316.718</w:t>
            </w:r>
          </w:p>
        </w:tc>
        <w:tc>
          <w:tcPr>
            <w:tcW w:w="1695" w:type="pct"/>
          </w:tcPr>
          <w:p w14:paraId="48DACFF7" w14:textId="77777777" w:rsidR="00DE5217" w:rsidRPr="00C07B7C" w:rsidRDefault="00DE5217" w:rsidP="00183194">
            <w:pPr>
              <w:spacing w:after="0" w:line="240" w:lineRule="auto"/>
              <w:jc w:val="center"/>
              <w:rPr>
                <w:rFonts w:ascii="Times New Roman" w:hAnsi="Times New Roman"/>
                <w:sz w:val="20"/>
                <w:szCs w:val="20"/>
              </w:rPr>
            </w:pPr>
            <w:r w:rsidRPr="00C07B7C">
              <w:rPr>
                <w:rFonts w:ascii="Times New Roman" w:hAnsi="Times New Roman"/>
                <w:sz w:val="20"/>
                <w:szCs w:val="20"/>
              </w:rPr>
              <w:t>65,73</w:t>
            </w:r>
          </w:p>
        </w:tc>
      </w:tr>
      <w:tr w:rsidR="00DE5217" w:rsidRPr="00C07B7C" w14:paraId="65E4AD35" w14:textId="77777777" w:rsidTr="00C07B7C">
        <w:trPr>
          <w:jc w:val="center"/>
        </w:trPr>
        <w:tc>
          <w:tcPr>
            <w:tcW w:w="663" w:type="pct"/>
          </w:tcPr>
          <w:p w14:paraId="115A51F9" w14:textId="77777777" w:rsidR="00DE5217" w:rsidRPr="00C07B7C" w:rsidRDefault="00DE5217" w:rsidP="00183194">
            <w:pPr>
              <w:spacing w:after="0" w:line="240" w:lineRule="auto"/>
              <w:jc w:val="center"/>
              <w:rPr>
                <w:rFonts w:ascii="Times New Roman" w:hAnsi="Times New Roman"/>
                <w:sz w:val="20"/>
                <w:szCs w:val="20"/>
              </w:rPr>
            </w:pPr>
            <w:r w:rsidRPr="00C07B7C">
              <w:rPr>
                <w:rFonts w:ascii="Times New Roman" w:hAnsi="Times New Roman"/>
                <w:sz w:val="20"/>
                <w:szCs w:val="20"/>
              </w:rPr>
              <w:t>2016</w:t>
            </w:r>
          </w:p>
        </w:tc>
        <w:tc>
          <w:tcPr>
            <w:tcW w:w="1321" w:type="pct"/>
          </w:tcPr>
          <w:p w14:paraId="51078A68" w14:textId="77777777" w:rsidR="00DE5217" w:rsidRPr="00C07B7C" w:rsidRDefault="00DE5217" w:rsidP="00183194">
            <w:pPr>
              <w:spacing w:after="0" w:line="240" w:lineRule="auto"/>
              <w:jc w:val="center"/>
              <w:rPr>
                <w:rFonts w:ascii="Times New Roman" w:hAnsi="Times New Roman"/>
                <w:sz w:val="20"/>
                <w:szCs w:val="20"/>
              </w:rPr>
            </w:pPr>
            <w:r w:rsidRPr="00C07B7C">
              <w:rPr>
                <w:rFonts w:ascii="Times New Roman" w:hAnsi="Times New Roman"/>
                <w:sz w:val="20"/>
                <w:szCs w:val="20"/>
              </w:rPr>
              <w:t>11.572.740</w:t>
            </w:r>
          </w:p>
        </w:tc>
        <w:tc>
          <w:tcPr>
            <w:tcW w:w="1321" w:type="pct"/>
          </w:tcPr>
          <w:p w14:paraId="2955A687" w14:textId="77777777" w:rsidR="00DE5217" w:rsidRPr="00C07B7C" w:rsidRDefault="00DE5217" w:rsidP="00183194">
            <w:pPr>
              <w:spacing w:after="0" w:line="240" w:lineRule="auto"/>
              <w:jc w:val="center"/>
              <w:rPr>
                <w:rFonts w:ascii="Times New Roman" w:hAnsi="Times New Roman"/>
                <w:sz w:val="20"/>
                <w:szCs w:val="20"/>
              </w:rPr>
            </w:pPr>
            <w:r w:rsidRPr="00C07B7C">
              <w:rPr>
                <w:rFonts w:ascii="Times New Roman" w:hAnsi="Times New Roman"/>
                <w:sz w:val="20"/>
                <w:szCs w:val="20"/>
              </w:rPr>
              <w:t>18.408.795</w:t>
            </w:r>
          </w:p>
        </w:tc>
        <w:tc>
          <w:tcPr>
            <w:tcW w:w="1695" w:type="pct"/>
          </w:tcPr>
          <w:p w14:paraId="55E24E5A" w14:textId="77777777" w:rsidR="00DE5217" w:rsidRPr="00C07B7C" w:rsidRDefault="00DE5217" w:rsidP="00183194">
            <w:pPr>
              <w:spacing w:after="0" w:line="240" w:lineRule="auto"/>
              <w:jc w:val="center"/>
              <w:rPr>
                <w:rFonts w:ascii="Times New Roman" w:hAnsi="Times New Roman"/>
                <w:sz w:val="20"/>
                <w:szCs w:val="20"/>
              </w:rPr>
            </w:pPr>
            <w:r w:rsidRPr="00C07B7C">
              <w:rPr>
                <w:rFonts w:ascii="Times New Roman" w:hAnsi="Times New Roman"/>
                <w:sz w:val="20"/>
                <w:szCs w:val="20"/>
              </w:rPr>
              <w:t>62,85</w:t>
            </w:r>
          </w:p>
        </w:tc>
      </w:tr>
      <w:tr w:rsidR="00DE5217" w:rsidRPr="00C07B7C" w14:paraId="3A7D85DE" w14:textId="77777777" w:rsidTr="00C07B7C">
        <w:trPr>
          <w:jc w:val="center"/>
        </w:trPr>
        <w:tc>
          <w:tcPr>
            <w:tcW w:w="663" w:type="pct"/>
          </w:tcPr>
          <w:p w14:paraId="10D5B448" w14:textId="77777777" w:rsidR="00DE5217" w:rsidRPr="00C07B7C" w:rsidRDefault="00DE5217" w:rsidP="00183194">
            <w:pPr>
              <w:spacing w:after="0" w:line="240" w:lineRule="auto"/>
              <w:jc w:val="center"/>
              <w:rPr>
                <w:rFonts w:ascii="Times New Roman" w:hAnsi="Times New Roman"/>
                <w:sz w:val="20"/>
                <w:szCs w:val="20"/>
              </w:rPr>
            </w:pPr>
            <w:r w:rsidRPr="00C07B7C">
              <w:rPr>
                <w:rFonts w:ascii="Times New Roman" w:hAnsi="Times New Roman"/>
                <w:sz w:val="20"/>
                <w:szCs w:val="20"/>
              </w:rPr>
              <w:t>2017</w:t>
            </w:r>
          </w:p>
        </w:tc>
        <w:tc>
          <w:tcPr>
            <w:tcW w:w="1321" w:type="pct"/>
          </w:tcPr>
          <w:p w14:paraId="7171E274" w14:textId="77777777" w:rsidR="00DE5217" w:rsidRPr="00C07B7C" w:rsidRDefault="00DE5217" w:rsidP="00183194">
            <w:pPr>
              <w:spacing w:after="0" w:line="240" w:lineRule="auto"/>
              <w:jc w:val="center"/>
              <w:rPr>
                <w:rFonts w:ascii="Times New Roman" w:hAnsi="Times New Roman"/>
                <w:sz w:val="20"/>
                <w:szCs w:val="20"/>
              </w:rPr>
            </w:pPr>
            <w:r w:rsidRPr="00C07B7C">
              <w:rPr>
                <w:rFonts w:ascii="Times New Roman" w:hAnsi="Times New Roman"/>
                <w:sz w:val="20"/>
                <w:szCs w:val="20"/>
              </w:rPr>
              <w:t>11.523.869</w:t>
            </w:r>
          </w:p>
        </w:tc>
        <w:tc>
          <w:tcPr>
            <w:tcW w:w="1321" w:type="pct"/>
          </w:tcPr>
          <w:p w14:paraId="3909741A" w14:textId="77777777" w:rsidR="00DE5217" w:rsidRPr="00C07B7C" w:rsidRDefault="00DE5217" w:rsidP="00183194">
            <w:pPr>
              <w:spacing w:after="0" w:line="240" w:lineRule="auto"/>
              <w:jc w:val="center"/>
              <w:rPr>
                <w:rFonts w:ascii="Times New Roman" w:hAnsi="Times New Roman"/>
                <w:sz w:val="20"/>
                <w:szCs w:val="20"/>
              </w:rPr>
            </w:pPr>
            <w:r w:rsidRPr="00C07B7C">
              <w:rPr>
                <w:rFonts w:ascii="Times New Roman" w:hAnsi="Times New Roman"/>
                <w:sz w:val="20"/>
                <w:szCs w:val="20"/>
              </w:rPr>
              <w:t>18.490.403</w:t>
            </w:r>
          </w:p>
        </w:tc>
        <w:tc>
          <w:tcPr>
            <w:tcW w:w="1695" w:type="pct"/>
          </w:tcPr>
          <w:p w14:paraId="3AB7DBF1" w14:textId="77777777" w:rsidR="00DE5217" w:rsidRPr="00C07B7C" w:rsidRDefault="00DE5217" w:rsidP="00183194">
            <w:pPr>
              <w:spacing w:after="0" w:line="240" w:lineRule="auto"/>
              <w:jc w:val="center"/>
              <w:rPr>
                <w:rFonts w:ascii="Times New Roman" w:hAnsi="Times New Roman"/>
                <w:sz w:val="20"/>
                <w:szCs w:val="20"/>
              </w:rPr>
            </w:pPr>
            <w:r w:rsidRPr="00C07B7C">
              <w:rPr>
                <w:rFonts w:ascii="Times New Roman" w:hAnsi="Times New Roman"/>
                <w:sz w:val="20"/>
                <w:szCs w:val="20"/>
              </w:rPr>
              <w:t>62,32</w:t>
            </w:r>
          </w:p>
        </w:tc>
      </w:tr>
      <w:tr w:rsidR="00DE5217" w:rsidRPr="00C07B7C" w14:paraId="4FFBCF05" w14:textId="77777777" w:rsidTr="00C07B7C">
        <w:trPr>
          <w:jc w:val="center"/>
        </w:trPr>
        <w:tc>
          <w:tcPr>
            <w:tcW w:w="663" w:type="pct"/>
          </w:tcPr>
          <w:p w14:paraId="7C855CE7" w14:textId="77777777" w:rsidR="00DE5217" w:rsidRPr="00C07B7C" w:rsidRDefault="00DE5217" w:rsidP="00183194">
            <w:pPr>
              <w:spacing w:after="0" w:line="240" w:lineRule="auto"/>
              <w:jc w:val="center"/>
              <w:rPr>
                <w:rFonts w:ascii="Times New Roman" w:hAnsi="Times New Roman"/>
                <w:sz w:val="20"/>
                <w:szCs w:val="20"/>
              </w:rPr>
            </w:pPr>
            <w:r w:rsidRPr="00C07B7C">
              <w:rPr>
                <w:rFonts w:ascii="Times New Roman" w:hAnsi="Times New Roman"/>
                <w:sz w:val="20"/>
                <w:szCs w:val="20"/>
              </w:rPr>
              <w:t>2018</w:t>
            </w:r>
          </w:p>
        </w:tc>
        <w:tc>
          <w:tcPr>
            <w:tcW w:w="1321" w:type="pct"/>
          </w:tcPr>
          <w:p w14:paraId="234A0028" w14:textId="77777777" w:rsidR="00DE5217" w:rsidRPr="00C07B7C" w:rsidRDefault="00DE5217" w:rsidP="00183194">
            <w:pPr>
              <w:spacing w:after="0" w:line="240" w:lineRule="auto"/>
              <w:jc w:val="center"/>
              <w:rPr>
                <w:rFonts w:ascii="Times New Roman" w:hAnsi="Times New Roman"/>
                <w:sz w:val="20"/>
                <w:szCs w:val="20"/>
              </w:rPr>
            </w:pPr>
            <w:r w:rsidRPr="00C07B7C">
              <w:rPr>
                <w:rFonts w:ascii="Times New Roman" w:hAnsi="Times New Roman"/>
                <w:sz w:val="20"/>
                <w:szCs w:val="20"/>
              </w:rPr>
              <w:t>13.567.160</w:t>
            </w:r>
          </w:p>
        </w:tc>
        <w:tc>
          <w:tcPr>
            <w:tcW w:w="1321" w:type="pct"/>
          </w:tcPr>
          <w:p w14:paraId="68F4CA48" w14:textId="77777777" w:rsidR="00DE5217" w:rsidRPr="00C07B7C" w:rsidRDefault="00DE5217" w:rsidP="00183194">
            <w:pPr>
              <w:spacing w:after="0" w:line="240" w:lineRule="auto"/>
              <w:jc w:val="center"/>
              <w:rPr>
                <w:rFonts w:ascii="Times New Roman" w:hAnsi="Times New Roman"/>
                <w:sz w:val="20"/>
                <w:szCs w:val="20"/>
              </w:rPr>
            </w:pPr>
            <w:r w:rsidRPr="00C07B7C">
              <w:rPr>
                <w:rFonts w:ascii="Times New Roman" w:hAnsi="Times New Roman"/>
                <w:sz w:val="20"/>
                <w:szCs w:val="20"/>
              </w:rPr>
              <w:t>19.739.230</w:t>
            </w:r>
          </w:p>
        </w:tc>
        <w:tc>
          <w:tcPr>
            <w:tcW w:w="1695" w:type="pct"/>
          </w:tcPr>
          <w:p w14:paraId="12011E80" w14:textId="77777777" w:rsidR="00DE5217" w:rsidRPr="00C07B7C" w:rsidRDefault="00DE5217" w:rsidP="00183194">
            <w:pPr>
              <w:spacing w:after="0" w:line="240" w:lineRule="auto"/>
              <w:jc w:val="center"/>
              <w:rPr>
                <w:rFonts w:ascii="Times New Roman" w:hAnsi="Times New Roman"/>
                <w:sz w:val="20"/>
                <w:szCs w:val="20"/>
              </w:rPr>
            </w:pPr>
            <w:r w:rsidRPr="00C07B7C">
              <w:rPr>
                <w:rFonts w:ascii="Times New Roman" w:hAnsi="Times New Roman"/>
                <w:sz w:val="20"/>
                <w:szCs w:val="20"/>
              </w:rPr>
              <w:t>68,73</w:t>
            </w:r>
          </w:p>
        </w:tc>
      </w:tr>
      <w:tr w:rsidR="00DE5217" w:rsidRPr="00C07B7C" w14:paraId="4BC840A8" w14:textId="77777777" w:rsidTr="00C07B7C">
        <w:trPr>
          <w:jc w:val="center"/>
        </w:trPr>
        <w:tc>
          <w:tcPr>
            <w:tcW w:w="663" w:type="pct"/>
          </w:tcPr>
          <w:p w14:paraId="0A41C757" w14:textId="77777777" w:rsidR="00DE5217" w:rsidRPr="00C07B7C" w:rsidRDefault="00DE5217" w:rsidP="00183194">
            <w:pPr>
              <w:spacing w:after="0" w:line="240" w:lineRule="auto"/>
              <w:jc w:val="center"/>
              <w:rPr>
                <w:rFonts w:ascii="Times New Roman" w:hAnsi="Times New Roman"/>
                <w:sz w:val="20"/>
                <w:szCs w:val="20"/>
              </w:rPr>
            </w:pPr>
            <w:r w:rsidRPr="00C07B7C">
              <w:rPr>
                <w:rFonts w:ascii="Times New Roman" w:hAnsi="Times New Roman"/>
                <w:sz w:val="20"/>
                <w:szCs w:val="20"/>
              </w:rPr>
              <w:t>2019</w:t>
            </w:r>
          </w:p>
        </w:tc>
        <w:tc>
          <w:tcPr>
            <w:tcW w:w="1321" w:type="pct"/>
          </w:tcPr>
          <w:p w14:paraId="188903E3" w14:textId="77777777" w:rsidR="00DE5217" w:rsidRPr="00C07B7C" w:rsidRDefault="00DE5217" w:rsidP="00183194">
            <w:pPr>
              <w:spacing w:after="0" w:line="240" w:lineRule="auto"/>
              <w:jc w:val="center"/>
              <w:rPr>
                <w:rFonts w:ascii="Times New Roman" w:hAnsi="Times New Roman"/>
                <w:sz w:val="20"/>
                <w:szCs w:val="20"/>
              </w:rPr>
            </w:pPr>
            <w:r w:rsidRPr="00C07B7C">
              <w:rPr>
                <w:rFonts w:ascii="Times New Roman" w:hAnsi="Times New Roman"/>
                <w:sz w:val="20"/>
                <w:szCs w:val="20"/>
              </w:rPr>
              <w:t>12.061.488</w:t>
            </w:r>
          </w:p>
        </w:tc>
        <w:tc>
          <w:tcPr>
            <w:tcW w:w="1321" w:type="pct"/>
          </w:tcPr>
          <w:p w14:paraId="5B66E68B" w14:textId="77777777" w:rsidR="00DE5217" w:rsidRPr="00C07B7C" w:rsidRDefault="00DE5217" w:rsidP="00183194">
            <w:pPr>
              <w:spacing w:after="0" w:line="240" w:lineRule="auto"/>
              <w:jc w:val="center"/>
              <w:rPr>
                <w:rFonts w:ascii="Times New Roman" w:hAnsi="Times New Roman"/>
                <w:sz w:val="20"/>
                <w:szCs w:val="20"/>
              </w:rPr>
            </w:pPr>
            <w:r w:rsidRPr="00C07B7C">
              <w:rPr>
                <w:rFonts w:ascii="Times New Roman" w:hAnsi="Times New Roman"/>
                <w:sz w:val="20"/>
                <w:szCs w:val="20"/>
              </w:rPr>
              <w:t>18.133.419</w:t>
            </w:r>
          </w:p>
        </w:tc>
        <w:tc>
          <w:tcPr>
            <w:tcW w:w="1695" w:type="pct"/>
          </w:tcPr>
          <w:p w14:paraId="15A73C7D" w14:textId="77777777" w:rsidR="00DE5217" w:rsidRPr="00C07B7C" w:rsidRDefault="00DE5217" w:rsidP="00183194">
            <w:pPr>
              <w:spacing w:after="0" w:line="240" w:lineRule="auto"/>
              <w:jc w:val="center"/>
              <w:rPr>
                <w:rFonts w:ascii="Times New Roman" w:hAnsi="Times New Roman"/>
                <w:sz w:val="20"/>
                <w:szCs w:val="20"/>
              </w:rPr>
            </w:pPr>
            <w:r w:rsidRPr="00C07B7C">
              <w:rPr>
                <w:rFonts w:ascii="Times New Roman" w:hAnsi="Times New Roman"/>
                <w:sz w:val="20"/>
                <w:szCs w:val="20"/>
              </w:rPr>
              <w:t>66,51</w:t>
            </w:r>
          </w:p>
        </w:tc>
      </w:tr>
      <w:tr w:rsidR="00DE5217" w:rsidRPr="00C07B7C" w14:paraId="01054CF5" w14:textId="77777777" w:rsidTr="00C07B7C">
        <w:trPr>
          <w:jc w:val="center"/>
        </w:trPr>
        <w:tc>
          <w:tcPr>
            <w:tcW w:w="663" w:type="pct"/>
          </w:tcPr>
          <w:p w14:paraId="5C653E2D" w14:textId="77777777" w:rsidR="00DE5217" w:rsidRPr="00C07B7C" w:rsidRDefault="00DE5217" w:rsidP="00183194">
            <w:pPr>
              <w:spacing w:after="0" w:line="240" w:lineRule="auto"/>
              <w:jc w:val="center"/>
              <w:rPr>
                <w:rFonts w:ascii="Times New Roman" w:hAnsi="Times New Roman"/>
                <w:sz w:val="20"/>
                <w:szCs w:val="20"/>
              </w:rPr>
            </w:pPr>
            <w:r w:rsidRPr="00C07B7C">
              <w:rPr>
                <w:rFonts w:ascii="Times New Roman" w:hAnsi="Times New Roman"/>
                <w:sz w:val="20"/>
                <w:szCs w:val="20"/>
              </w:rPr>
              <w:t>2020</w:t>
            </w:r>
          </w:p>
        </w:tc>
        <w:tc>
          <w:tcPr>
            <w:tcW w:w="1321" w:type="pct"/>
          </w:tcPr>
          <w:p w14:paraId="330F39B0" w14:textId="77777777" w:rsidR="00DE5217" w:rsidRPr="00C07B7C" w:rsidRDefault="00DE5217" w:rsidP="00183194">
            <w:pPr>
              <w:spacing w:after="0" w:line="240" w:lineRule="auto"/>
              <w:jc w:val="center"/>
              <w:rPr>
                <w:rFonts w:ascii="Times New Roman" w:hAnsi="Times New Roman"/>
                <w:sz w:val="20"/>
                <w:szCs w:val="20"/>
              </w:rPr>
            </w:pPr>
            <w:r w:rsidRPr="00C07B7C">
              <w:rPr>
                <w:rFonts w:ascii="Times New Roman" w:hAnsi="Times New Roman"/>
                <w:sz w:val="20"/>
                <w:szCs w:val="20"/>
              </w:rPr>
              <w:t>12.690.064</w:t>
            </w:r>
          </w:p>
        </w:tc>
        <w:tc>
          <w:tcPr>
            <w:tcW w:w="1321" w:type="pct"/>
          </w:tcPr>
          <w:p w14:paraId="6A24D9A5" w14:textId="77777777" w:rsidR="00DE5217" w:rsidRPr="00C07B7C" w:rsidRDefault="00DE5217" w:rsidP="00183194">
            <w:pPr>
              <w:spacing w:after="0" w:line="240" w:lineRule="auto"/>
              <w:jc w:val="center"/>
              <w:rPr>
                <w:rFonts w:ascii="Times New Roman" w:hAnsi="Times New Roman"/>
                <w:sz w:val="20"/>
                <w:szCs w:val="20"/>
              </w:rPr>
            </w:pPr>
            <w:r w:rsidRPr="00C07B7C">
              <w:rPr>
                <w:rFonts w:ascii="Times New Roman" w:hAnsi="Times New Roman"/>
                <w:sz w:val="20"/>
                <w:szCs w:val="20"/>
              </w:rPr>
              <w:t>19.039.449</w:t>
            </w:r>
          </w:p>
        </w:tc>
        <w:tc>
          <w:tcPr>
            <w:tcW w:w="1695" w:type="pct"/>
          </w:tcPr>
          <w:p w14:paraId="22BE7E70" w14:textId="77777777" w:rsidR="00DE5217" w:rsidRPr="00C07B7C" w:rsidRDefault="00DE5217" w:rsidP="00183194">
            <w:pPr>
              <w:spacing w:after="0" w:line="240" w:lineRule="auto"/>
              <w:jc w:val="center"/>
              <w:rPr>
                <w:rFonts w:ascii="Times New Roman" w:hAnsi="Times New Roman"/>
                <w:sz w:val="20"/>
                <w:szCs w:val="20"/>
              </w:rPr>
            </w:pPr>
            <w:r w:rsidRPr="00C07B7C">
              <w:rPr>
                <w:rFonts w:ascii="Times New Roman" w:hAnsi="Times New Roman"/>
                <w:sz w:val="20"/>
                <w:szCs w:val="20"/>
              </w:rPr>
              <w:t>66,65</w:t>
            </w:r>
          </w:p>
        </w:tc>
      </w:tr>
      <w:tr w:rsidR="00DE5217" w:rsidRPr="00C07B7C" w14:paraId="6FF7F9AF" w14:textId="77777777" w:rsidTr="00C07B7C">
        <w:trPr>
          <w:jc w:val="center"/>
        </w:trPr>
        <w:tc>
          <w:tcPr>
            <w:tcW w:w="663" w:type="pct"/>
          </w:tcPr>
          <w:p w14:paraId="4366044F" w14:textId="77777777" w:rsidR="00DE5217" w:rsidRPr="00C07B7C" w:rsidRDefault="00DE5217" w:rsidP="00183194">
            <w:pPr>
              <w:spacing w:after="0" w:line="240" w:lineRule="auto"/>
              <w:jc w:val="center"/>
              <w:rPr>
                <w:rFonts w:ascii="Times New Roman" w:hAnsi="Times New Roman"/>
                <w:sz w:val="20"/>
                <w:szCs w:val="20"/>
              </w:rPr>
            </w:pPr>
            <w:r w:rsidRPr="00C07B7C">
              <w:rPr>
                <w:rFonts w:ascii="Times New Roman" w:hAnsi="Times New Roman"/>
                <w:sz w:val="20"/>
                <w:szCs w:val="20"/>
              </w:rPr>
              <w:t>2021</w:t>
            </w:r>
          </w:p>
        </w:tc>
        <w:tc>
          <w:tcPr>
            <w:tcW w:w="1321" w:type="pct"/>
          </w:tcPr>
          <w:p w14:paraId="3BC0121C" w14:textId="77777777" w:rsidR="00DE5217" w:rsidRPr="00C07B7C" w:rsidRDefault="00DE5217" w:rsidP="00183194">
            <w:pPr>
              <w:spacing w:after="0" w:line="240" w:lineRule="auto"/>
              <w:jc w:val="center"/>
              <w:rPr>
                <w:rFonts w:ascii="Times New Roman" w:hAnsi="Times New Roman"/>
                <w:sz w:val="20"/>
                <w:szCs w:val="20"/>
              </w:rPr>
            </w:pPr>
            <w:r w:rsidRPr="00C07B7C">
              <w:rPr>
                <w:rFonts w:ascii="Times New Roman" w:hAnsi="Times New Roman"/>
                <w:sz w:val="20"/>
                <w:szCs w:val="20"/>
              </w:rPr>
              <w:t>12.079.056</w:t>
            </w:r>
          </w:p>
        </w:tc>
        <w:tc>
          <w:tcPr>
            <w:tcW w:w="1321" w:type="pct"/>
          </w:tcPr>
          <w:p w14:paraId="52837F15" w14:textId="77777777" w:rsidR="00DE5217" w:rsidRPr="00C07B7C" w:rsidRDefault="00DE5217" w:rsidP="00183194">
            <w:pPr>
              <w:spacing w:after="0" w:line="240" w:lineRule="auto"/>
              <w:jc w:val="center"/>
              <w:rPr>
                <w:rFonts w:ascii="Times New Roman" w:hAnsi="Times New Roman"/>
                <w:sz w:val="20"/>
                <w:szCs w:val="20"/>
              </w:rPr>
            </w:pPr>
            <w:r w:rsidRPr="00C07B7C">
              <w:rPr>
                <w:rFonts w:ascii="Times New Roman" w:hAnsi="Times New Roman"/>
                <w:sz w:val="20"/>
                <w:szCs w:val="20"/>
              </w:rPr>
              <w:t>20.837.098</w:t>
            </w:r>
          </w:p>
        </w:tc>
        <w:tc>
          <w:tcPr>
            <w:tcW w:w="1695" w:type="pct"/>
          </w:tcPr>
          <w:p w14:paraId="19AF2A57" w14:textId="77777777" w:rsidR="00DE5217" w:rsidRPr="00C07B7C" w:rsidRDefault="00DE5217" w:rsidP="00183194">
            <w:pPr>
              <w:spacing w:after="0" w:line="240" w:lineRule="auto"/>
              <w:jc w:val="center"/>
              <w:rPr>
                <w:rFonts w:ascii="Times New Roman" w:hAnsi="Times New Roman"/>
                <w:sz w:val="20"/>
                <w:szCs w:val="20"/>
              </w:rPr>
            </w:pPr>
            <w:r w:rsidRPr="00C07B7C">
              <w:rPr>
                <w:rFonts w:ascii="Times New Roman" w:hAnsi="Times New Roman"/>
                <w:sz w:val="20"/>
                <w:szCs w:val="20"/>
              </w:rPr>
              <w:t>57,97</w:t>
            </w:r>
          </w:p>
        </w:tc>
      </w:tr>
      <w:tr w:rsidR="00DE5217" w:rsidRPr="00C07B7C" w14:paraId="04625698" w14:textId="77777777" w:rsidTr="00C07B7C">
        <w:trPr>
          <w:jc w:val="center"/>
        </w:trPr>
        <w:tc>
          <w:tcPr>
            <w:tcW w:w="663" w:type="pct"/>
          </w:tcPr>
          <w:p w14:paraId="1732A39D" w14:textId="77777777" w:rsidR="00DE5217" w:rsidRPr="00C07B7C" w:rsidRDefault="00DE5217" w:rsidP="00183194">
            <w:pPr>
              <w:spacing w:after="0" w:line="240" w:lineRule="auto"/>
              <w:jc w:val="center"/>
              <w:rPr>
                <w:rFonts w:ascii="Times New Roman" w:hAnsi="Times New Roman"/>
                <w:sz w:val="20"/>
                <w:szCs w:val="20"/>
              </w:rPr>
            </w:pPr>
            <w:r w:rsidRPr="00C07B7C">
              <w:rPr>
                <w:rFonts w:ascii="Times New Roman" w:hAnsi="Times New Roman"/>
                <w:sz w:val="20"/>
                <w:szCs w:val="20"/>
              </w:rPr>
              <w:t>2022</w:t>
            </w:r>
          </w:p>
        </w:tc>
        <w:tc>
          <w:tcPr>
            <w:tcW w:w="1321" w:type="pct"/>
          </w:tcPr>
          <w:p w14:paraId="0CBB8D63" w14:textId="77777777" w:rsidR="00DE5217" w:rsidRPr="00C07B7C" w:rsidRDefault="00DE5217" w:rsidP="00183194">
            <w:pPr>
              <w:spacing w:after="0" w:line="240" w:lineRule="auto"/>
              <w:jc w:val="center"/>
              <w:rPr>
                <w:rFonts w:ascii="Times New Roman" w:hAnsi="Times New Roman"/>
                <w:sz w:val="20"/>
                <w:szCs w:val="20"/>
              </w:rPr>
            </w:pPr>
            <w:r w:rsidRPr="00C07B7C">
              <w:rPr>
                <w:rFonts w:ascii="Times New Roman" w:hAnsi="Times New Roman"/>
                <w:sz w:val="20"/>
                <w:szCs w:val="20"/>
              </w:rPr>
              <w:t>9.925.211</w:t>
            </w:r>
          </w:p>
        </w:tc>
        <w:tc>
          <w:tcPr>
            <w:tcW w:w="1321" w:type="pct"/>
          </w:tcPr>
          <w:p w14:paraId="122BD028" w14:textId="77777777" w:rsidR="00DE5217" w:rsidRPr="00C07B7C" w:rsidRDefault="00DE5217" w:rsidP="00183194">
            <w:pPr>
              <w:spacing w:after="0" w:line="240" w:lineRule="auto"/>
              <w:jc w:val="center"/>
              <w:rPr>
                <w:rFonts w:ascii="Times New Roman" w:hAnsi="Times New Roman"/>
                <w:sz w:val="20"/>
                <w:szCs w:val="20"/>
              </w:rPr>
            </w:pPr>
            <w:r w:rsidRPr="00C07B7C">
              <w:rPr>
                <w:rFonts w:ascii="Times New Roman" w:hAnsi="Times New Roman"/>
                <w:sz w:val="20"/>
                <w:szCs w:val="20"/>
              </w:rPr>
              <w:t>23.712.060</w:t>
            </w:r>
          </w:p>
        </w:tc>
        <w:tc>
          <w:tcPr>
            <w:tcW w:w="1695" w:type="pct"/>
          </w:tcPr>
          <w:p w14:paraId="35DD430F" w14:textId="77777777" w:rsidR="00DE5217" w:rsidRPr="00C07B7C" w:rsidRDefault="00DE5217" w:rsidP="00183194">
            <w:pPr>
              <w:spacing w:after="0" w:line="240" w:lineRule="auto"/>
              <w:jc w:val="center"/>
              <w:rPr>
                <w:rFonts w:ascii="Times New Roman" w:hAnsi="Times New Roman"/>
                <w:sz w:val="20"/>
                <w:szCs w:val="20"/>
              </w:rPr>
            </w:pPr>
            <w:r w:rsidRPr="00C07B7C">
              <w:rPr>
                <w:rFonts w:ascii="Times New Roman" w:hAnsi="Times New Roman"/>
                <w:sz w:val="20"/>
                <w:szCs w:val="20"/>
              </w:rPr>
              <w:t>41,85</w:t>
            </w:r>
          </w:p>
        </w:tc>
      </w:tr>
      <w:tr w:rsidR="00DE5217" w:rsidRPr="00C07B7C" w14:paraId="523F7C8C" w14:textId="77777777" w:rsidTr="00C07B7C">
        <w:trPr>
          <w:jc w:val="center"/>
        </w:trPr>
        <w:tc>
          <w:tcPr>
            <w:tcW w:w="663" w:type="pct"/>
          </w:tcPr>
          <w:p w14:paraId="4BA0A4EA" w14:textId="77777777" w:rsidR="00DE5217" w:rsidRPr="00C07B7C" w:rsidRDefault="00DE5217" w:rsidP="00183194">
            <w:pPr>
              <w:spacing w:after="0" w:line="240" w:lineRule="auto"/>
              <w:jc w:val="center"/>
              <w:rPr>
                <w:rFonts w:ascii="Times New Roman" w:hAnsi="Times New Roman"/>
                <w:sz w:val="20"/>
                <w:szCs w:val="20"/>
              </w:rPr>
            </w:pPr>
            <w:r w:rsidRPr="00C07B7C">
              <w:rPr>
                <w:rFonts w:ascii="Times New Roman" w:hAnsi="Times New Roman"/>
                <w:sz w:val="20"/>
                <w:szCs w:val="20"/>
              </w:rPr>
              <w:t>2023</w:t>
            </w:r>
          </w:p>
        </w:tc>
        <w:tc>
          <w:tcPr>
            <w:tcW w:w="1321" w:type="pct"/>
          </w:tcPr>
          <w:p w14:paraId="6CE3787A" w14:textId="77777777" w:rsidR="00DE5217" w:rsidRPr="00C07B7C" w:rsidRDefault="00DE5217" w:rsidP="00183194">
            <w:pPr>
              <w:spacing w:after="0" w:line="240" w:lineRule="auto"/>
              <w:jc w:val="center"/>
              <w:rPr>
                <w:rFonts w:ascii="Times New Roman" w:hAnsi="Times New Roman"/>
                <w:sz w:val="20"/>
                <w:szCs w:val="20"/>
              </w:rPr>
            </w:pPr>
            <w:r w:rsidRPr="00C07B7C">
              <w:rPr>
                <w:rFonts w:ascii="Times New Roman" w:hAnsi="Times New Roman"/>
                <w:sz w:val="20"/>
                <w:szCs w:val="20"/>
              </w:rPr>
              <w:t>11.685.659</w:t>
            </w:r>
          </w:p>
        </w:tc>
        <w:tc>
          <w:tcPr>
            <w:tcW w:w="1321" w:type="pct"/>
          </w:tcPr>
          <w:p w14:paraId="6D91C77E" w14:textId="77777777" w:rsidR="00DE5217" w:rsidRPr="00C07B7C" w:rsidRDefault="00DE5217" w:rsidP="00183194">
            <w:pPr>
              <w:spacing w:after="0" w:line="240" w:lineRule="auto"/>
              <w:jc w:val="center"/>
              <w:rPr>
                <w:rFonts w:ascii="Times New Roman" w:hAnsi="Times New Roman"/>
                <w:sz w:val="20"/>
                <w:szCs w:val="20"/>
              </w:rPr>
            </w:pPr>
            <w:r w:rsidRPr="00C07B7C">
              <w:rPr>
                <w:rFonts w:ascii="Times New Roman" w:hAnsi="Times New Roman"/>
                <w:sz w:val="20"/>
                <w:szCs w:val="20"/>
              </w:rPr>
              <w:t>31.165.670</w:t>
            </w:r>
          </w:p>
        </w:tc>
        <w:tc>
          <w:tcPr>
            <w:tcW w:w="1695" w:type="pct"/>
          </w:tcPr>
          <w:p w14:paraId="0C9F31A0" w14:textId="77777777" w:rsidR="00DE5217" w:rsidRPr="00C07B7C" w:rsidRDefault="00DE5217" w:rsidP="00183194">
            <w:pPr>
              <w:spacing w:after="0" w:line="240" w:lineRule="auto"/>
              <w:jc w:val="center"/>
              <w:rPr>
                <w:rFonts w:ascii="Times New Roman" w:hAnsi="Times New Roman"/>
                <w:sz w:val="20"/>
                <w:szCs w:val="20"/>
              </w:rPr>
            </w:pPr>
            <w:r w:rsidRPr="00C07B7C">
              <w:rPr>
                <w:rFonts w:ascii="Times New Roman" w:hAnsi="Times New Roman"/>
                <w:sz w:val="20"/>
                <w:szCs w:val="20"/>
              </w:rPr>
              <w:t>37,49</w:t>
            </w:r>
          </w:p>
        </w:tc>
      </w:tr>
    </w:tbl>
    <w:p w14:paraId="4C93D5A6" w14:textId="4A20D5BD" w:rsidR="00DE5217" w:rsidRPr="00C07B7C" w:rsidRDefault="00DE5217" w:rsidP="00DE5217">
      <w:pPr>
        <w:spacing w:after="0" w:line="240" w:lineRule="auto"/>
        <w:contextualSpacing/>
        <w:rPr>
          <w:rFonts w:ascii="Times New Roman" w:hAnsi="Times New Roman"/>
          <w:bCs/>
          <w:sz w:val="20"/>
          <w:szCs w:val="20"/>
          <w:lang w:val="en-ID"/>
        </w:rPr>
      </w:pPr>
      <w:proofErr w:type="spellStart"/>
      <w:proofErr w:type="gramStart"/>
      <w:r w:rsidRPr="00C07B7C">
        <w:rPr>
          <w:rFonts w:ascii="Times New Roman" w:hAnsi="Times New Roman"/>
          <w:bCs/>
          <w:sz w:val="20"/>
          <w:szCs w:val="20"/>
          <w:lang w:val="en-ID"/>
        </w:rPr>
        <w:t>Sumber</w:t>
      </w:r>
      <w:proofErr w:type="spellEnd"/>
      <w:r w:rsidRPr="00C07B7C">
        <w:rPr>
          <w:rFonts w:ascii="Times New Roman" w:hAnsi="Times New Roman"/>
          <w:bCs/>
          <w:sz w:val="20"/>
          <w:szCs w:val="20"/>
          <w:lang w:val="en-ID"/>
        </w:rPr>
        <w:t xml:space="preserve"> :</w:t>
      </w:r>
      <w:proofErr w:type="gramEnd"/>
      <w:r w:rsidRPr="00C07B7C">
        <w:rPr>
          <w:rFonts w:ascii="Times New Roman" w:hAnsi="Times New Roman"/>
          <w:bCs/>
          <w:sz w:val="20"/>
          <w:szCs w:val="20"/>
          <w:lang w:val="en-ID"/>
        </w:rPr>
        <w:t xml:space="preserve"> </w:t>
      </w:r>
      <w:proofErr w:type="spellStart"/>
      <w:r w:rsidRPr="00C07B7C">
        <w:rPr>
          <w:rFonts w:ascii="Times New Roman" w:hAnsi="Times New Roman"/>
          <w:bCs/>
          <w:sz w:val="20"/>
          <w:szCs w:val="20"/>
          <w:lang w:val="en-ID"/>
        </w:rPr>
        <w:t>Laporan</w:t>
      </w:r>
      <w:proofErr w:type="spellEnd"/>
      <w:r w:rsidRPr="00C07B7C">
        <w:rPr>
          <w:rFonts w:ascii="Times New Roman" w:hAnsi="Times New Roman"/>
          <w:bCs/>
          <w:sz w:val="20"/>
          <w:szCs w:val="20"/>
          <w:lang w:val="en-ID"/>
        </w:rPr>
        <w:t xml:space="preserve"> </w:t>
      </w:r>
      <w:proofErr w:type="spellStart"/>
      <w:r w:rsidRPr="00C07B7C">
        <w:rPr>
          <w:rFonts w:ascii="Times New Roman" w:hAnsi="Times New Roman"/>
          <w:bCs/>
          <w:sz w:val="20"/>
          <w:szCs w:val="20"/>
          <w:lang w:val="en-ID"/>
        </w:rPr>
        <w:t>Keuangan</w:t>
      </w:r>
      <w:proofErr w:type="spellEnd"/>
      <w:r w:rsidRPr="00C07B7C">
        <w:rPr>
          <w:rFonts w:ascii="Times New Roman" w:hAnsi="Times New Roman"/>
          <w:bCs/>
          <w:sz w:val="20"/>
          <w:szCs w:val="20"/>
          <w:lang w:val="en-ID"/>
        </w:rPr>
        <w:t xml:space="preserve"> </w:t>
      </w:r>
      <w:proofErr w:type="spellStart"/>
      <w:r w:rsidRPr="00C07B7C">
        <w:rPr>
          <w:rFonts w:ascii="Times New Roman" w:hAnsi="Times New Roman"/>
          <w:bCs/>
          <w:sz w:val="20"/>
          <w:szCs w:val="20"/>
          <w:lang w:val="en-ID"/>
        </w:rPr>
        <w:t>Tahunan</w:t>
      </w:r>
      <w:proofErr w:type="spellEnd"/>
      <w:r w:rsidRPr="00C07B7C">
        <w:rPr>
          <w:rFonts w:ascii="Times New Roman" w:hAnsi="Times New Roman"/>
          <w:bCs/>
          <w:sz w:val="20"/>
          <w:szCs w:val="20"/>
          <w:lang w:val="en-ID"/>
        </w:rPr>
        <w:t xml:space="preserve"> PT Aneka Tambang </w:t>
      </w:r>
      <w:proofErr w:type="spellStart"/>
      <w:r w:rsidRPr="00C07B7C">
        <w:rPr>
          <w:rFonts w:ascii="Times New Roman" w:hAnsi="Times New Roman"/>
          <w:bCs/>
          <w:sz w:val="20"/>
          <w:szCs w:val="20"/>
          <w:lang w:val="en-ID"/>
        </w:rPr>
        <w:t>Tbk</w:t>
      </w:r>
      <w:proofErr w:type="spellEnd"/>
      <w:r w:rsidRPr="00C07B7C">
        <w:rPr>
          <w:rFonts w:ascii="Times New Roman" w:hAnsi="Times New Roman"/>
          <w:bCs/>
          <w:sz w:val="20"/>
          <w:szCs w:val="20"/>
          <w:lang w:val="en-ID"/>
        </w:rPr>
        <w:t xml:space="preserve"> </w:t>
      </w:r>
      <w:proofErr w:type="spellStart"/>
      <w:r w:rsidRPr="00C07B7C">
        <w:rPr>
          <w:rFonts w:ascii="Times New Roman" w:hAnsi="Times New Roman"/>
          <w:bCs/>
          <w:sz w:val="20"/>
          <w:szCs w:val="20"/>
          <w:lang w:val="en-ID"/>
        </w:rPr>
        <w:t>diolah</w:t>
      </w:r>
      <w:proofErr w:type="spellEnd"/>
    </w:p>
    <w:p w14:paraId="1AD3B23B" w14:textId="77777777" w:rsidR="001A0CD8" w:rsidRDefault="001A0CD8" w:rsidP="00DE5217">
      <w:pPr>
        <w:spacing w:after="0" w:line="240" w:lineRule="auto"/>
        <w:contextualSpacing/>
        <w:jc w:val="center"/>
        <w:rPr>
          <w:rFonts w:ascii="Times New Roman" w:hAnsi="Times New Roman"/>
          <w:bCs/>
          <w:lang w:val="en-ID"/>
        </w:rPr>
      </w:pPr>
    </w:p>
    <w:p w14:paraId="534B8B63" w14:textId="77777777" w:rsidR="001A0CD8" w:rsidRDefault="001A0CD8" w:rsidP="00DE5217">
      <w:pPr>
        <w:spacing w:after="0" w:line="240" w:lineRule="auto"/>
        <w:contextualSpacing/>
        <w:jc w:val="center"/>
        <w:rPr>
          <w:rFonts w:ascii="Times New Roman" w:hAnsi="Times New Roman"/>
          <w:b/>
          <w:sz w:val="20"/>
          <w:szCs w:val="20"/>
          <w:lang w:val="en-ID"/>
        </w:rPr>
      </w:pPr>
    </w:p>
    <w:p w14:paraId="7B1351C1" w14:textId="0BD05B4F" w:rsidR="00DE5217" w:rsidRPr="001A0CD8" w:rsidRDefault="00DE5217" w:rsidP="00DE5217">
      <w:pPr>
        <w:spacing w:after="0" w:line="240" w:lineRule="auto"/>
        <w:contextualSpacing/>
        <w:jc w:val="center"/>
        <w:rPr>
          <w:rFonts w:ascii="Times New Roman" w:hAnsi="Times New Roman"/>
          <w:bCs/>
          <w:sz w:val="20"/>
          <w:szCs w:val="20"/>
          <w:lang w:val="en-ID"/>
        </w:rPr>
      </w:pPr>
      <w:r w:rsidRPr="001A0CD8">
        <w:rPr>
          <w:noProof/>
          <w:sz w:val="20"/>
          <w:szCs w:val="20"/>
        </w:rPr>
        <w:lastRenderedPageBreak/>
        <w:drawing>
          <wp:inline distT="0" distB="0" distL="0" distR="0" wp14:anchorId="35DD98A0" wp14:editId="1C35DFA4">
            <wp:extent cx="3360851" cy="1732935"/>
            <wp:effectExtent l="0" t="0" r="17780" b="6985"/>
            <wp:docPr id="1256655593"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33CEE52" w14:textId="4AB6C6CC" w:rsidR="001A0CD8" w:rsidRPr="001A0CD8" w:rsidRDefault="001A0CD8" w:rsidP="001A0CD8">
      <w:pPr>
        <w:spacing w:after="0" w:line="240" w:lineRule="auto"/>
        <w:contextualSpacing/>
        <w:jc w:val="center"/>
        <w:rPr>
          <w:rFonts w:ascii="Times New Roman" w:hAnsi="Times New Roman"/>
          <w:b/>
          <w:sz w:val="20"/>
          <w:szCs w:val="20"/>
          <w:lang w:val="en-ID"/>
        </w:rPr>
      </w:pPr>
      <w:r w:rsidRPr="001A0CD8">
        <w:rPr>
          <w:rFonts w:ascii="Times New Roman" w:hAnsi="Times New Roman"/>
          <w:b/>
          <w:sz w:val="20"/>
          <w:szCs w:val="20"/>
          <w:lang w:val="en-ID"/>
        </w:rPr>
        <w:t xml:space="preserve">Gambar 2. </w:t>
      </w:r>
      <w:r w:rsidRPr="001A0CD8">
        <w:rPr>
          <w:rFonts w:ascii="Times New Roman" w:hAnsi="Times New Roman"/>
          <w:b/>
          <w:i/>
          <w:iCs/>
          <w:sz w:val="20"/>
          <w:szCs w:val="20"/>
          <w:lang w:val="en-ID"/>
        </w:rPr>
        <w:t>Debt to Equity Ratio</w:t>
      </w:r>
      <w:r w:rsidRPr="001A0CD8">
        <w:rPr>
          <w:rFonts w:ascii="Times New Roman" w:hAnsi="Times New Roman"/>
          <w:b/>
          <w:sz w:val="20"/>
          <w:szCs w:val="20"/>
          <w:lang w:val="en-ID"/>
        </w:rPr>
        <w:t xml:space="preserve"> </w:t>
      </w:r>
      <w:proofErr w:type="spellStart"/>
      <w:r w:rsidRPr="001A0CD8">
        <w:rPr>
          <w:rFonts w:ascii="Times New Roman" w:hAnsi="Times New Roman"/>
          <w:b/>
          <w:sz w:val="20"/>
          <w:szCs w:val="20"/>
          <w:lang w:val="en-ID"/>
        </w:rPr>
        <w:t>dalam</w:t>
      </w:r>
      <w:proofErr w:type="spellEnd"/>
      <w:r w:rsidRPr="001A0CD8">
        <w:rPr>
          <w:rFonts w:ascii="Times New Roman" w:hAnsi="Times New Roman"/>
          <w:b/>
          <w:sz w:val="20"/>
          <w:szCs w:val="20"/>
          <w:lang w:val="en-ID"/>
        </w:rPr>
        <w:t xml:space="preserve"> </w:t>
      </w:r>
      <w:proofErr w:type="spellStart"/>
      <w:r w:rsidRPr="001A0CD8">
        <w:rPr>
          <w:rFonts w:ascii="Times New Roman" w:hAnsi="Times New Roman"/>
          <w:b/>
          <w:sz w:val="20"/>
          <w:szCs w:val="20"/>
          <w:lang w:val="en-ID"/>
        </w:rPr>
        <w:t>Grafik</w:t>
      </w:r>
      <w:proofErr w:type="spellEnd"/>
    </w:p>
    <w:p w14:paraId="7AEE44FE" w14:textId="142F3CD2" w:rsidR="00DE5217" w:rsidRPr="001A0CD8" w:rsidRDefault="00DE5217" w:rsidP="001A0CD8">
      <w:pPr>
        <w:spacing w:after="0" w:line="240" w:lineRule="auto"/>
        <w:contextualSpacing/>
        <w:jc w:val="center"/>
        <w:rPr>
          <w:rFonts w:ascii="Times New Roman" w:hAnsi="Times New Roman"/>
          <w:bCs/>
          <w:sz w:val="20"/>
          <w:szCs w:val="20"/>
          <w:lang w:val="en-ID"/>
        </w:rPr>
      </w:pPr>
      <w:proofErr w:type="spellStart"/>
      <w:proofErr w:type="gramStart"/>
      <w:r w:rsidRPr="001A0CD8">
        <w:rPr>
          <w:rFonts w:ascii="Times New Roman" w:hAnsi="Times New Roman"/>
          <w:bCs/>
          <w:sz w:val="20"/>
          <w:szCs w:val="20"/>
          <w:lang w:val="en-ID"/>
        </w:rPr>
        <w:t>Sumber</w:t>
      </w:r>
      <w:proofErr w:type="spellEnd"/>
      <w:r w:rsidRPr="001A0CD8">
        <w:rPr>
          <w:rFonts w:ascii="Times New Roman" w:hAnsi="Times New Roman"/>
          <w:bCs/>
          <w:sz w:val="20"/>
          <w:szCs w:val="20"/>
          <w:lang w:val="en-ID"/>
        </w:rPr>
        <w:t xml:space="preserve"> :</w:t>
      </w:r>
      <w:proofErr w:type="gramEnd"/>
      <w:r w:rsidRPr="001A0CD8">
        <w:rPr>
          <w:rFonts w:ascii="Times New Roman" w:hAnsi="Times New Roman"/>
          <w:bCs/>
          <w:sz w:val="20"/>
          <w:szCs w:val="20"/>
          <w:lang w:val="en-ID"/>
        </w:rPr>
        <w:t xml:space="preserve"> data </w:t>
      </w:r>
      <w:proofErr w:type="spellStart"/>
      <w:r w:rsidRPr="001A0CD8">
        <w:rPr>
          <w:rFonts w:ascii="Times New Roman" w:hAnsi="Times New Roman"/>
          <w:bCs/>
          <w:sz w:val="20"/>
          <w:szCs w:val="20"/>
          <w:lang w:val="en-ID"/>
        </w:rPr>
        <w:t>diolah</w:t>
      </w:r>
      <w:proofErr w:type="spellEnd"/>
      <w:r w:rsidRPr="001A0CD8">
        <w:rPr>
          <w:rFonts w:ascii="Times New Roman" w:hAnsi="Times New Roman"/>
          <w:bCs/>
          <w:sz w:val="20"/>
          <w:szCs w:val="20"/>
          <w:lang w:val="en-ID"/>
        </w:rPr>
        <w:t xml:space="preserve"> </w:t>
      </w:r>
      <w:proofErr w:type="spellStart"/>
      <w:r w:rsidRPr="001A0CD8">
        <w:rPr>
          <w:rFonts w:ascii="Times New Roman" w:hAnsi="Times New Roman"/>
          <w:bCs/>
          <w:sz w:val="20"/>
          <w:szCs w:val="20"/>
          <w:lang w:val="en-ID"/>
        </w:rPr>
        <w:t>sendiri</w:t>
      </w:r>
      <w:proofErr w:type="spellEnd"/>
    </w:p>
    <w:p w14:paraId="53DC721C" w14:textId="77777777" w:rsidR="001A0CD8" w:rsidRDefault="001A0CD8" w:rsidP="001A0CD8">
      <w:pPr>
        <w:spacing w:after="0" w:line="240" w:lineRule="auto"/>
        <w:ind w:firstLine="567"/>
        <w:contextualSpacing/>
        <w:jc w:val="both"/>
        <w:rPr>
          <w:rFonts w:ascii="Times New Roman" w:hAnsi="Times New Roman"/>
          <w:bCs/>
          <w:i/>
          <w:iCs/>
          <w:lang w:val="fi-FI"/>
        </w:rPr>
      </w:pPr>
    </w:p>
    <w:p w14:paraId="0550F99F" w14:textId="77777777" w:rsidR="00CF389F" w:rsidRDefault="00CF389F" w:rsidP="001A0CD8">
      <w:pPr>
        <w:spacing w:after="0" w:line="240" w:lineRule="auto"/>
        <w:ind w:firstLine="567"/>
        <w:contextualSpacing/>
        <w:jc w:val="both"/>
        <w:rPr>
          <w:rFonts w:ascii="Times New Roman" w:hAnsi="Times New Roman"/>
          <w:bCs/>
          <w:i/>
          <w:iCs/>
          <w:lang w:val="fi-FI"/>
        </w:rPr>
        <w:sectPr w:rsidR="00CF389F" w:rsidSect="003B0C99">
          <w:type w:val="continuous"/>
          <w:pgSz w:w="11907" w:h="16839"/>
          <w:pgMar w:top="1440" w:right="1440" w:bottom="1440" w:left="1440" w:header="709" w:footer="709" w:gutter="0"/>
          <w:pgNumType w:start="197"/>
          <w:cols w:space="720"/>
          <w:docGrid w:linePitch="360"/>
        </w:sectPr>
      </w:pPr>
    </w:p>
    <w:p w14:paraId="0C223938" w14:textId="42BA6F69" w:rsidR="00DE5217" w:rsidRPr="00DE5217" w:rsidRDefault="00DE5217" w:rsidP="001A0CD8">
      <w:pPr>
        <w:spacing w:after="0" w:line="240" w:lineRule="auto"/>
        <w:ind w:firstLine="567"/>
        <w:contextualSpacing/>
        <w:jc w:val="both"/>
        <w:rPr>
          <w:rFonts w:ascii="Times New Roman" w:hAnsi="Times New Roman"/>
          <w:bCs/>
          <w:lang w:val="fi-FI"/>
        </w:rPr>
      </w:pPr>
      <w:r w:rsidRPr="003B1F2F">
        <w:rPr>
          <w:rFonts w:ascii="Times New Roman" w:hAnsi="Times New Roman"/>
          <w:bCs/>
          <w:i/>
          <w:iCs/>
          <w:lang w:val="fi-FI"/>
        </w:rPr>
        <w:t>Debt to Equity Ratio</w:t>
      </w:r>
      <w:r w:rsidRPr="00DE5217">
        <w:rPr>
          <w:rFonts w:ascii="Times New Roman" w:hAnsi="Times New Roman"/>
          <w:bCs/>
          <w:lang w:val="fi-FI"/>
        </w:rPr>
        <w:t xml:space="preserve"> termasuk rasio solvabilitas di mana mengungkapkan kapabilitas perusahaan terkait pelunasan kewajiban. Karenanya rasio ini dinilai penting bagi perusahaan maupun investor, tingginya </w:t>
      </w:r>
      <w:r w:rsidRPr="003B1F2F">
        <w:rPr>
          <w:rFonts w:ascii="Times New Roman" w:hAnsi="Times New Roman"/>
          <w:bCs/>
          <w:i/>
          <w:iCs/>
          <w:lang w:val="fi-FI"/>
        </w:rPr>
        <w:t>Debt to Equity Ratio</w:t>
      </w:r>
      <w:r w:rsidRPr="00DE5217">
        <w:rPr>
          <w:rFonts w:ascii="Times New Roman" w:hAnsi="Times New Roman"/>
          <w:bCs/>
          <w:lang w:val="fi-FI"/>
        </w:rPr>
        <w:t xml:space="preserve"> memperlihatkan ketidakstabilan profitabilitas perusahaan serta kesulitannya memnuhi kewajiban pelunasan hutang, di mana mampu menurunkan saham (Dewi &amp; Suwarno, 2022 : 473). </w:t>
      </w:r>
      <w:r>
        <w:rPr>
          <w:rFonts w:ascii="Times New Roman" w:hAnsi="Times New Roman"/>
          <w:bCs/>
          <w:lang w:val="fi-FI"/>
        </w:rPr>
        <w:t xml:space="preserve"> </w:t>
      </w:r>
      <w:r w:rsidRPr="00DE5217">
        <w:rPr>
          <w:rFonts w:ascii="Times New Roman" w:hAnsi="Times New Roman"/>
          <w:bCs/>
          <w:lang w:val="fi-FI"/>
        </w:rPr>
        <w:t xml:space="preserve">Jika dilihat dari data di atas, pada tahun 2014 ke 2017 nilai </w:t>
      </w:r>
      <w:r w:rsidRPr="003B1F2F">
        <w:rPr>
          <w:rFonts w:ascii="Times New Roman" w:hAnsi="Times New Roman"/>
          <w:bCs/>
          <w:i/>
          <w:iCs/>
          <w:lang w:val="fi-FI"/>
        </w:rPr>
        <w:t>Debt to Equity Ratio</w:t>
      </w:r>
      <w:r w:rsidRPr="00DE5217">
        <w:rPr>
          <w:rFonts w:ascii="Times New Roman" w:hAnsi="Times New Roman"/>
          <w:bCs/>
          <w:lang w:val="fi-FI"/>
        </w:rPr>
        <w:t xml:space="preserve"> menurun namun terjadi penurunan harga saham pada tahun 2014 ke 2015, kemudian naik di tahun 2015 ke 2016, </w:t>
      </w:r>
      <w:r w:rsidRPr="00DE5217">
        <w:rPr>
          <w:rFonts w:ascii="Times New Roman" w:hAnsi="Times New Roman"/>
          <w:bCs/>
          <w:lang w:val="fi-FI"/>
        </w:rPr>
        <w:t xml:space="preserve">serta kembali turun di tahun 2016 ke 2017. Sedangkan di tahun 2017 ke 2018 nilai </w:t>
      </w:r>
      <w:r w:rsidRPr="003B1F2F">
        <w:rPr>
          <w:rFonts w:ascii="Times New Roman" w:hAnsi="Times New Roman"/>
          <w:bCs/>
          <w:i/>
          <w:iCs/>
          <w:lang w:val="fi-FI"/>
        </w:rPr>
        <w:t>Debt to Equity Ratio</w:t>
      </w:r>
      <w:r w:rsidRPr="00DE5217">
        <w:rPr>
          <w:rFonts w:ascii="Times New Roman" w:hAnsi="Times New Roman"/>
          <w:bCs/>
          <w:lang w:val="fi-FI"/>
        </w:rPr>
        <w:t xml:space="preserve"> serta harga saham naik. Di tahun 2018 hingga 2019 terjadi penurunan nilai </w:t>
      </w:r>
      <w:r w:rsidRPr="003B1F2F">
        <w:rPr>
          <w:rFonts w:ascii="Times New Roman" w:hAnsi="Times New Roman"/>
          <w:bCs/>
          <w:i/>
          <w:iCs/>
          <w:lang w:val="fi-FI"/>
        </w:rPr>
        <w:t>Debt to Equity Ratio</w:t>
      </w:r>
      <w:r w:rsidRPr="00DE5217">
        <w:rPr>
          <w:rFonts w:ascii="Times New Roman" w:hAnsi="Times New Roman"/>
          <w:bCs/>
          <w:lang w:val="fi-FI"/>
        </w:rPr>
        <w:t xml:space="preserve"> tetapi harga saham naik. Di tahun 2019 hingga 2020 terjadi kenaikan nilai </w:t>
      </w:r>
      <w:r w:rsidRPr="003B1F2F">
        <w:rPr>
          <w:rFonts w:ascii="Times New Roman" w:hAnsi="Times New Roman"/>
          <w:bCs/>
          <w:i/>
          <w:iCs/>
          <w:lang w:val="fi-FI"/>
        </w:rPr>
        <w:t>Debt to Equity Ratio</w:t>
      </w:r>
      <w:r w:rsidRPr="00DE5217">
        <w:rPr>
          <w:rFonts w:ascii="Times New Roman" w:hAnsi="Times New Roman"/>
          <w:bCs/>
          <w:lang w:val="fi-FI"/>
        </w:rPr>
        <w:t xml:space="preserve"> juga harga saham. Di tahun 2020 hingga 2023 nilai </w:t>
      </w:r>
      <w:r w:rsidRPr="003B1F2F">
        <w:rPr>
          <w:rFonts w:ascii="Times New Roman" w:hAnsi="Times New Roman"/>
          <w:bCs/>
          <w:i/>
          <w:iCs/>
          <w:lang w:val="fi-FI"/>
        </w:rPr>
        <w:t>Debt to Equity Ratio</w:t>
      </w:r>
      <w:r w:rsidRPr="00DE5217">
        <w:rPr>
          <w:rFonts w:ascii="Times New Roman" w:hAnsi="Times New Roman"/>
          <w:bCs/>
          <w:lang w:val="fi-FI"/>
        </w:rPr>
        <w:t xml:space="preserve"> menurun tetapi harga saham di tahun 2020 hingga 2021 mengalami kenaikan, kemudian menurun di tahun 2021 ke 2023. Ini mengindikasikan bahwasannya di periode tertentu fakta berlainan dengan teori.</w:t>
      </w:r>
    </w:p>
    <w:p w14:paraId="1F715A76" w14:textId="77777777" w:rsidR="00CF389F" w:rsidRDefault="00CF389F" w:rsidP="00DE5217">
      <w:pPr>
        <w:spacing w:after="0" w:line="240" w:lineRule="auto"/>
        <w:contextualSpacing/>
        <w:jc w:val="center"/>
        <w:rPr>
          <w:rFonts w:ascii="Times New Roman" w:hAnsi="Times New Roman"/>
          <w:bCs/>
          <w:lang w:val="en-ID"/>
        </w:rPr>
        <w:sectPr w:rsidR="00CF389F" w:rsidSect="00CF389F">
          <w:type w:val="continuous"/>
          <w:pgSz w:w="11907" w:h="16839"/>
          <w:pgMar w:top="1440" w:right="1440" w:bottom="1440" w:left="1440" w:header="709" w:footer="709" w:gutter="0"/>
          <w:pgNumType w:start="1"/>
          <w:cols w:num="2" w:space="720"/>
          <w:docGrid w:linePitch="360"/>
        </w:sectPr>
      </w:pPr>
    </w:p>
    <w:p w14:paraId="794C22D8" w14:textId="0E850083" w:rsidR="001A0CD8" w:rsidRPr="00CF389F" w:rsidRDefault="001A0CD8" w:rsidP="00DE5217">
      <w:pPr>
        <w:spacing w:after="0" w:line="240" w:lineRule="auto"/>
        <w:contextualSpacing/>
        <w:jc w:val="center"/>
        <w:rPr>
          <w:rFonts w:ascii="Times New Roman" w:hAnsi="Times New Roman"/>
          <w:bCs/>
          <w:sz w:val="12"/>
          <w:szCs w:val="12"/>
          <w:lang w:val="en-ID"/>
        </w:rPr>
      </w:pPr>
    </w:p>
    <w:p w14:paraId="32A02E20" w14:textId="39DA1440" w:rsidR="00DE5217" w:rsidRPr="001A0CD8" w:rsidRDefault="00DE5217" w:rsidP="001A0CD8">
      <w:pPr>
        <w:spacing w:after="0" w:line="240" w:lineRule="auto"/>
        <w:contextualSpacing/>
        <w:jc w:val="center"/>
        <w:rPr>
          <w:rFonts w:ascii="Times New Roman" w:hAnsi="Times New Roman"/>
          <w:b/>
          <w:sz w:val="20"/>
          <w:szCs w:val="20"/>
          <w:lang w:val="en-ID"/>
        </w:rPr>
      </w:pPr>
      <w:proofErr w:type="spellStart"/>
      <w:r w:rsidRPr="001A0CD8">
        <w:rPr>
          <w:rFonts w:ascii="Times New Roman" w:hAnsi="Times New Roman"/>
          <w:b/>
          <w:sz w:val="20"/>
          <w:szCs w:val="20"/>
          <w:lang w:val="en-ID"/>
        </w:rPr>
        <w:t>Tabel</w:t>
      </w:r>
      <w:proofErr w:type="spellEnd"/>
      <w:r w:rsidRPr="001A0CD8">
        <w:rPr>
          <w:rFonts w:ascii="Times New Roman" w:hAnsi="Times New Roman"/>
          <w:b/>
          <w:sz w:val="20"/>
          <w:szCs w:val="20"/>
          <w:lang w:val="en-ID"/>
        </w:rPr>
        <w:t xml:space="preserve"> </w:t>
      </w:r>
      <w:r w:rsidR="001A0CD8" w:rsidRPr="001A0CD8">
        <w:rPr>
          <w:rFonts w:ascii="Times New Roman" w:hAnsi="Times New Roman"/>
          <w:b/>
          <w:sz w:val="20"/>
          <w:szCs w:val="20"/>
          <w:lang w:val="en-ID"/>
        </w:rPr>
        <w:t xml:space="preserve">3. </w:t>
      </w:r>
      <w:r w:rsidRPr="001A0CD8">
        <w:rPr>
          <w:rFonts w:ascii="Times New Roman" w:hAnsi="Times New Roman"/>
          <w:b/>
          <w:i/>
          <w:iCs/>
          <w:sz w:val="20"/>
          <w:szCs w:val="20"/>
          <w:lang w:val="en-ID"/>
        </w:rPr>
        <w:t xml:space="preserve">Data Return </w:t>
      </w:r>
      <w:proofErr w:type="gramStart"/>
      <w:r w:rsidRPr="001A0CD8">
        <w:rPr>
          <w:rFonts w:ascii="Times New Roman" w:hAnsi="Times New Roman"/>
          <w:b/>
          <w:i/>
          <w:iCs/>
          <w:sz w:val="20"/>
          <w:szCs w:val="20"/>
          <w:lang w:val="en-ID"/>
        </w:rPr>
        <w:t>On</w:t>
      </w:r>
      <w:proofErr w:type="gramEnd"/>
      <w:r w:rsidRPr="001A0CD8">
        <w:rPr>
          <w:rFonts w:ascii="Times New Roman" w:hAnsi="Times New Roman"/>
          <w:b/>
          <w:i/>
          <w:iCs/>
          <w:sz w:val="20"/>
          <w:szCs w:val="20"/>
          <w:lang w:val="en-ID"/>
        </w:rPr>
        <w:t xml:space="preserve"> Equity</w:t>
      </w:r>
      <w:r w:rsidRPr="001A0CD8">
        <w:rPr>
          <w:rFonts w:ascii="Times New Roman" w:hAnsi="Times New Roman"/>
          <w:b/>
          <w:sz w:val="20"/>
          <w:szCs w:val="20"/>
          <w:lang w:val="en-ID"/>
        </w:rPr>
        <w:t xml:space="preserve"> PT Aneka Tambang </w:t>
      </w:r>
      <w:proofErr w:type="spellStart"/>
      <w:r w:rsidRPr="001A0CD8">
        <w:rPr>
          <w:rFonts w:ascii="Times New Roman" w:hAnsi="Times New Roman"/>
          <w:b/>
          <w:sz w:val="20"/>
          <w:szCs w:val="20"/>
          <w:lang w:val="en-ID"/>
        </w:rPr>
        <w:t>Tbk</w:t>
      </w:r>
      <w:proofErr w:type="spellEnd"/>
      <w:r w:rsidRPr="001A0CD8">
        <w:rPr>
          <w:rFonts w:ascii="Times New Roman" w:hAnsi="Times New Roman"/>
          <w:b/>
          <w:sz w:val="20"/>
          <w:szCs w:val="20"/>
          <w:lang w:val="en-ID"/>
        </w:rPr>
        <w:t xml:space="preserve"> </w:t>
      </w:r>
      <w:proofErr w:type="spellStart"/>
      <w:r w:rsidRPr="001A0CD8">
        <w:rPr>
          <w:rFonts w:ascii="Times New Roman" w:hAnsi="Times New Roman"/>
          <w:b/>
          <w:sz w:val="20"/>
          <w:szCs w:val="20"/>
          <w:lang w:val="en-ID"/>
        </w:rPr>
        <w:t>Periode</w:t>
      </w:r>
      <w:proofErr w:type="spellEnd"/>
      <w:r w:rsidRPr="001A0CD8">
        <w:rPr>
          <w:rFonts w:ascii="Times New Roman" w:hAnsi="Times New Roman"/>
          <w:b/>
          <w:sz w:val="20"/>
          <w:szCs w:val="20"/>
          <w:lang w:val="en-ID"/>
        </w:rPr>
        <w:t xml:space="preserve"> </w:t>
      </w:r>
      <w:proofErr w:type="spellStart"/>
      <w:r w:rsidRPr="001A0CD8">
        <w:rPr>
          <w:rFonts w:ascii="Times New Roman" w:hAnsi="Times New Roman"/>
          <w:b/>
          <w:sz w:val="20"/>
          <w:szCs w:val="20"/>
          <w:lang w:val="en-ID"/>
        </w:rPr>
        <w:t>Tahun</w:t>
      </w:r>
      <w:proofErr w:type="spellEnd"/>
      <w:r w:rsidRPr="001A0CD8">
        <w:rPr>
          <w:rFonts w:ascii="Times New Roman" w:hAnsi="Times New Roman"/>
          <w:b/>
          <w:sz w:val="20"/>
          <w:szCs w:val="20"/>
          <w:lang w:val="en-ID"/>
        </w:rPr>
        <w:t xml:space="preserve"> 2014-2023</w:t>
      </w:r>
    </w:p>
    <w:tbl>
      <w:tblPr>
        <w:tblStyle w:val="TableGrid"/>
        <w:tblW w:w="50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1069"/>
        <w:gridCol w:w="2735"/>
        <w:gridCol w:w="2771"/>
        <w:gridCol w:w="2452"/>
      </w:tblGrid>
      <w:tr w:rsidR="00DE5217" w:rsidRPr="001A0CD8" w14:paraId="489DD827" w14:textId="77777777" w:rsidTr="001A0CD8">
        <w:trPr>
          <w:tblHeader/>
          <w:jc w:val="center"/>
        </w:trPr>
        <w:tc>
          <w:tcPr>
            <w:tcW w:w="592" w:type="pct"/>
            <w:shd w:val="clear" w:color="auto" w:fill="D9D9D9" w:themeFill="background1" w:themeFillShade="D9"/>
          </w:tcPr>
          <w:p w14:paraId="7D0268C8" w14:textId="77777777" w:rsidR="00DE5217" w:rsidRPr="001A0CD8" w:rsidRDefault="00DE5217" w:rsidP="00183194">
            <w:pPr>
              <w:spacing w:after="0" w:line="240" w:lineRule="auto"/>
              <w:jc w:val="center"/>
              <w:rPr>
                <w:rFonts w:ascii="Times New Roman" w:hAnsi="Times New Roman"/>
                <w:bCs/>
                <w:sz w:val="20"/>
                <w:szCs w:val="20"/>
              </w:rPr>
            </w:pPr>
            <w:proofErr w:type="spellStart"/>
            <w:r w:rsidRPr="001A0CD8">
              <w:rPr>
                <w:rFonts w:ascii="Times New Roman" w:hAnsi="Times New Roman"/>
                <w:bCs/>
                <w:sz w:val="20"/>
                <w:szCs w:val="20"/>
              </w:rPr>
              <w:t>Tahun</w:t>
            </w:r>
            <w:proofErr w:type="spellEnd"/>
          </w:p>
        </w:tc>
        <w:tc>
          <w:tcPr>
            <w:tcW w:w="1515" w:type="pct"/>
            <w:shd w:val="clear" w:color="auto" w:fill="D9D9D9" w:themeFill="background1" w:themeFillShade="D9"/>
          </w:tcPr>
          <w:p w14:paraId="607AC1E8" w14:textId="77777777" w:rsidR="00DE5217" w:rsidRPr="001A0CD8" w:rsidRDefault="00DE5217" w:rsidP="00183194">
            <w:pPr>
              <w:spacing w:after="0" w:line="240" w:lineRule="auto"/>
              <w:jc w:val="center"/>
              <w:rPr>
                <w:rFonts w:ascii="Times New Roman" w:hAnsi="Times New Roman"/>
                <w:bCs/>
                <w:sz w:val="20"/>
                <w:szCs w:val="20"/>
              </w:rPr>
            </w:pPr>
            <w:proofErr w:type="spellStart"/>
            <w:r w:rsidRPr="001A0CD8">
              <w:rPr>
                <w:rFonts w:ascii="Times New Roman" w:hAnsi="Times New Roman"/>
                <w:bCs/>
                <w:sz w:val="20"/>
                <w:szCs w:val="20"/>
              </w:rPr>
              <w:t>Laba</w:t>
            </w:r>
            <w:proofErr w:type="spellEnd"/>
            <w:r w:rsidRPr="001A0CD8">
              <w:rPr>
                <w:rFonts w:ascii="Times New Roman" w:hAnsi="Times New Roman"/>
                <w:bCs/>
                <w:sz w:val="20"/>
                <w:szCs w:val="20"/>
              </w:rPr>
              <w:t xml:space="preserve"> </w:t>
            </w:r>
            <w:proofErr w:type="spellStart"/>
            <w:r w:rsidRPr="001A0CD8">
              <w:rPr>
                <w:rFonts w:ascii="Times New Roman" w:hAnsi="Times New Roman"/>
                <w:bCs/>
                <w:sz w:val="20"/>
                <w:szCs w:val="20"/>
              </w:rPr>
              <w:t>Bersih</w:t>
            </w:r>
            <w:proofErr w:type="spellEnd"/>
          </w:p>
          <w:p w14:paraId="606DC7DB" w14:textId="77777777" w:rsidR="00DE5217" w:rsidRPr="001A0CD8" w:rsidRDefault="00DE5217" w:rsidP="00183194">
            <w:pPr>
              <w:spacing w:after="0" w:line="240" w:lineRule="auto"/>
              <w:jc w:val="center"/>
              <w:rPr>
                <w:rFonts w:ascii="Times New Roman" w:hAnsi="Times New Roman"/>
                <w:bCs/>
                <w:sz w:val="20"/>
                <w:szCs w:val="20"/>
              </w:rPr>
            </w:pPr>
            <w:r w:rsidRPr="001A0CD8">
              <w:rPr>
                <w:rFonts w:ascii="Times New Roman" w:hAnsi="Times New Roman"/>
                <w:bCs/>
                <w:sz w:val="20"/>
                <w:szCs w:val="20"/>
              </w:rPr>
              <w:t>(</w:t>
            </w:r>
            <w:proofErr w:type="spellStart"/>
            <w:r w:rsidRPr="001A0CD8">
              <w:rPr>
                <w:rFonts w:ascii="Times New Roman" w:hAnsi="Times New Roman"/>
                <w:bCs/>
                <w:sz w:val="20"/>
                <w:szCs w:val="20"/>
              </w:rPr>
              <w:t>Jutaan</w:t>
            </w:r>
            <w:proofErr w:type="spellEnd"/>
            <w:r w:rsidRPr="001A0CD8">
              <w:rPr>
                <w:rFonts w:ascii="Times New Roman" w:hAnsi="Times New Roman"/>
                <w:bCs/>
                <w:sz w:val="20"/>
                <w:szCs w:val="20"/>
              </w:rPr>
              <w:t xml:space="preserve"> Rupiah)</w:t>
            </w:r>
          </w:p>
        </w:tc>
        <w:tc>
          <w:tcPr>
            <w:tcW w:w="1535" w:type="pct"/>
            <w:shd w:val="clear" w:color="auto" w:fill="D9D9D9" w:themeFill="background1" w:themeFillShade="D9"/>
          </w:tcPr>
          <w:p w14:paraId="6E990FF2" w14:textId="77777777" w:rsidR="00DE5217" w:rsidRPr="001A0CD8" w:rsidRDefault="00DE5217" w:rsidP="00183194">
            <w:pPr>
              <w:spacing w:after="0" w:line="240" w:lineRule="auto"/>
              <w:jc w:val="center"/>
              <w:rPr>
                <w:rFonts w:ascii="Times New Roman" w:hAnsi="Times New Roman"/>
                <w:bCs/>
                <w:sz w:val="20"/>
                <w:szCs w:val="20"/>
              </w:rPr>
            </w:pPr>
            <w:r w:rsidRPr="001A0CD8">
              <w:rPr>
                <w:rFonts w:ascii="Times New Roman" w:hAnsi="Times New Roman"/>
                <w:bCs/>
                <w:sz w:val="20"/>
                <w:szCs w:val="20"/>
              </w:rPr>
              <w:t xml:space="preserve">Total </w:t>
            </w:r>
            <w:proofErr w:type="spellStart"/>
            <w:r w:rsidRPr="001A0CD8">
              <w:rPr>
                <w:rFonts w:ascii="Times New Roman" w:hAnsi="Times New Roman"/>
                <w:bCs/>
                <w:sz w:val="20"/>
                <w:szCs w:val="20"/>
              </w:rPr>
              <w:t>Ekuitas</w:t>
            </w:r>
            <w:proofErr w:type="spellEnd"/>
          </w:p>
          <w:p w14:paraId="0105ACA1" w14:textId="77777777" w:rsidR="00DE5217" w:rsidRPr="001A0CD8" w:rsidRDefault="00DE5217" w:rsidP="00183194">
            <w:pPr>
              <w:spacing w:after="0" w:line="240" w:lineRule="auto"/>
              <w:jc w:val="center"/>
              <w:rPr>
                <w:rFonts w:ascii="Times New Roman" w:hAnsi="Times New Roman"/>
                <w:bCs/>
                <w:sz w:val="20"/>
                <w:szCs w:val="20"/>
              </w:rPr>
            </w:pPr>
            <w:r w:rsidRPr="001A0CD8">
              <w:rPr>
                <w:rFonts w:ascii="Times New Roman" w:hAnsi="Times New Roman"/>
                <w:bCs/>
                <w:sz w:val="20"/>
                <w:szCs w:val="20"/>
              </w:rPr>
              <w:t>(</w:t>
            </w:r>
            <w:proofErr w:type="spellStart"/>
            <w:r w:rsidRPr="001A0CD8">
              <w:rPr>
                <w:rFonts w:ascii="Times New Roman" w:hAnsi="Times New Roman"/>
                <w:bCs/>
                <w:sz w:val="20"/>
                <w:szCs w:val="20"/>
              </w:rPr>
              <w:t>Jutaan</w:t>
            </w:r>
            <w:proofErr w:type="spellEnd"/>
            <w:r w:rsidRPr="001A0CD8">
              <w:rPr>
                <w:rFonts w:ascii="Times New Roman" w:hAnsi="Times New Roman"/>
                <w:bCs/>
                <w:sz w:val="20"/>
                <w:szCs w:val="20"/>
              </w:rPr>
              <w:t xml:space="preserve"> Rupiah)</w:t>
            </w:r>
          </w:p>
        </w:tc>
        <w:tc>
          <w:tcPr>
            <w:tcW w:w="1358" w:type="pct"/>
            <w:shd w:val="clear" w:color="auto" w:fill="D9D9D9" w:themeFill="background1" w:themeFillShade="D9"/>
          </w:tcPr>
          <w:p w14:paraId="51BC5DC0" w14:textId="77777777" w:rsidR="00DE5217" w:rsidRPr="001A0CD8" w:rsidRDefault="00DE5217" w:rsidP="00183194">
            <w:pPr>
              <w:spacing w:after="0" w:line="240" w:lineRule="auto"/>
              <w:jc w:val="center"/>
              <w:rPr>
                <w:rFonts w:ascii="Times New Roman" w:hAnsi="Times New Roman"/>
                <w:bCs/>
                <w:sz w:val="20"/>
                <w:szCs w:val="20"/>
              </w:rPr>
            </w:pPr>
            <w:r w:rsidRPr="001A0CD8">
              <w:rPr>
                <w:rFonts w:ascii="Times New Roman" w:hAnsi="Times New Roman"/>
                <w:bCs/>
                <w:i/>
                <w:iCs/>
                <w:sz w:val="20"/>
                <w:szCs w:val="20"/>
              </w:rPr>
              <w:t>Return On Equity</w:t>
            </w:r>
          </w:p>
          <w:p w14:paraId="4265709C" w14:textId="77777777" w:rsidR="00DE5217" w:rsidRPr="001A0CD8" w:rsidRDefault="00DE5217" w:rsidP="00183194">
            <w:pPr>
              <w:spacing w:after="0" w:line="240" w:lineRule="auto"/>
              <w:jc w:val="center"/>
              <w:rPr>
                <w:rFonts w:ascii="Times New Roman" w:hAnsi="Times New Roman"/>
                <w:bCs/>
                <w:sz w:val="20"/>
                <w:szCs w:val="20"/>
              </w:rPr>
            </w:pPr>
            <w:r w:rsidRPr="001A0CD8">
              <w:rPr>
                <w:rFonts w:ascii="Times New Roman" w:hAnsi="Times New Roman"/>
                <w:bCs/>
                <w:sz w:val="20"/>
                <w:szCs w:val="20"/>
              </w:rPr>
              <w:t>(%)</w:t>
            </w:r>
          </w:p>
        </w:tc>
      </w:tr>
      <w:tr w:rsidR="00DE5217" w:rsidRPr="001A0CD8" w14:paraId="6DF51C12" w14:textId="77777777" w:rsidTr="001A0CD8">
        <w:trPr>
          <w:jc w:val="center"/>
        </w:trPr>
        <w:tc>
          <w:tcPr>
            <w:tcW w:w="592" w:type="pct"/>
          </w:tcPr>
          <w:p w14:paraId="6A7A34F2" w14:textId="77777777" w:rsidR="00DE5217" w:rsidRPr="001A0CD8" w:rsidRDefault="00DE5217" w:rsidP="00183194">
            <w:pPr>
              <w:spacing w:after="0" w:line="240" w:lineRule="auto"/>
              <w:jc w:val="center"/>
              <w:rPr>
                <w:rFonts w:ascii="Times New Roman" w:hAnsi="Times New Roman"/>
                <w:bCs/>
                <w:sz w:val="20"/>
                <w:szCs w:val="20"/>
              </w:rPr>
            </w:pPr>
            <w:r w:rsidRPr="001A0CD8">
              <w:rPr>
                <w:rFonts w:ascii="Times New Roman" w:hAnsi="Times New Roman"/>
                <w:bCs/>
                <w:sz w:val="20"/>
                <w:szCs w:val="20"/>
              </w:rPr>
              <w:t>2014</w:t>
            </w:r>
          </w:p>
        </w:tc>
        <w:tc>
          <w:tcPr>
            <w:tcW w:w="1515" w:type="pct"/>
          </w:tcPr>
          <w:p w14:paraId="6D4E0D84" w14:textId="77777777" w:rsidR="00DE5217" w:rsidRPr="001A0CD8" w:rsidRDefault="00DE5217" w:rsidP="00183194">
            <w:pPr>
              <w:spacing w:after="0" w:line="240" w:lineRule="auto"/>
              <w:jc w:val="center"/>
              <w:rPr>
                <w:rFonts w:ascii="Times New Roman" w:hAnsi="Times New Roman"/>
                <w:bCs/>
                <w:sz w:val="20"/>
                <w:szCs w:val="20"/>
              </w:rPr>
            </w:pPr>
            <w:r w:rsidRPr="001A0CD8">
              <w:rPr>
                <w:rFonts w:ascii="Times New Roman" w:hAnsi="Times New Roman"/>
                <w:bCs/>
                <w:sz w:val="20"/>
                <w:szCs w:val="20"/>
              </w:rPr>
              <w:t>743.529</w:t>
            </w:r>
          </w:p>
        </w:tc>
        <w:tc>
          <w:tcPr>
            <w:tcW w:w="1535" w:type="pct"/>
          </w:tcPr>
          <w:p w14:paraId="6669667B" w14:textId="77777777" w:rsidR="00DE5217" w:rsidRPr="001A0CD8" w:rsidRDefault="00DE5217" w:rsidP="00183194">
            <w:pPr>
              <w:spacing w:after="0" w:line="240" w:lineRule="auto"/>
              <w:jc w:val="center"/>
              <w:rPr>
                <w:rFonts w:ascii="Times New Roman" w:hAnsi="Times New Roman"/>
                <w:bCs/>
                <w:sz w:val="20"/>
                <w:szCs w:val="20"/>
              </w:rPr>
            </w:pPr>
            <w:r w:rsidRPr="001A0CD8">
              <w:rPr>
                <w:rFonts w:ascii="Times New Roman" w:hAnsi="Times New Roman"/>
                <w:bCs/>
                <w:sz w:val="20"/>
                <w:szCs w:val="20"/>
              </w:rPr>
              <w:t>12.049.890</w:t>
            </w:r>
          </w:p>
        </w:tc>
        <w:tc>
          <w:tcPr>
            <w:tcW w:w="1358" w:type="pct"/>
          </w:tcPr>
          <w:p w14:paraId="748D5B51" w14:textId="77777777" w:rsidR="00DE5217" w:rsidRPr="001A0CD8" w:rsidRDefault="00DE5217" w:rsidP="00183194">
            <w:pPr>
              <w:spacing w:after="0" w:line="240" w:lineRule="auto"/>
              <w:jc w:val="center"/>
              <w:rPr>
                <w:rFonts w:ascii="Times New Roman" w:hAnsi="Times New Roman"/>
                <w:bCs/>
                <w:sz w:val="20"/>
                <w:szCs w:val="20"/>
              </w:rPr>
            </w:pPr>
            <w:r w:rsidRPr="001A0CD8">
              <w:rPr>
                <w:rFonts w:ascii="Times New Roman" w:hAnsi="Times New Roman"/>
                <w:bCs/>
                <w:sz w:val="20"/>
                <w:szCs w:val="20"/>
              </w:rPr>
              <w:t>6,17</w:t>
            </w:r>
          </w:p>
        </w:tc>
      </w:tr>
      <w:tr w:rsidR="00DE5217" w:rsidRPr="001A0CD8" w14:paraId="6392ADEB" w14:textId="77777777" w:rsidTr="001A0CD8">
        <w:trPr>
          <w:jc w:val="center"/>
        </w:trPr>
        <w:tc>
          <w:tcPr>
            <w:tcW w:w="592" w:type="pct"/>
          </w:tcPr>
          <w:p w14:paraId="6F42E33C" w14:textId="77777777" w:rsidR="00DE5217" w:rsidRPr="001A0CD8" w:rsidRDefault="00DE5217" w:rsidP="00183194">
            <w:pPr>
              <w:spacing w:after="0" w:line="240" w:lineRule="auto"/>
              <w:jc w:val="center"/>
              <w:rPr>
                <w:rFonts w:ascii="Times New Roman" w:hAnsi="Times New Roman"/>
                <w:bCs/>
                <w:sz w:val="20"/>
                <w:szCs w:val="20"/>
              </w:rPr>
            </w:pPr>
            <w:r w:rsidRPr="001A0CD8">
              <w:rPr>
                <w:rFonts w:ascii="Times New Roman" w:hAnsi="Times New Roman"/>
                <w:bCs/>
                <w:sz w:val="20"/>
                <w:szCs w:val="20"/>
              </w:rPr>
              <w:t>2015</w:t>
            </w:r>
          </w:p>
        </w:tc>
        <w:tc>
          <w:tcPr>
            <w:tcW w:w="1515" w:type="pct"/>
          </w:tcPr>
          <w:p w14:paraId="74146902" w14:textId="77777777" w:rsidR="00DE5217" w:rsidRPr="001A0CD8" w:rsidRDefault="00DE5217" w:rsidP="00183194">
            <w:pPr>
              <w:spacing w:after="0" w:line="240" w:lineRule="auto"/>
              <w:jc w:val="center"/>
              <w:rPr>
                <w:rFonts w:ascii="Times New Roman" w:hAnsi="Times New Roman"/>
                <w:bCs/>
                <w:sz w:val="20"/>
                <w:szCs w:val="20"/>
              </w:rPr>
            </w:pPr>
            <w:r w:rsidRPr="001A0CD8">
              <w:rPr>
                <w:rFonts w:ascii="Times New Roman" w:hAnsi="Times New Roman"/>
                <w:bCs/>
                <w:sz w:val="20"/>
                <w:szCs w:val="20"/>
              </w:rPr>
              <w:t>1.440.852</w:t>
            </w:r>
          </w:p>
        </w:tc>
        <w:tc>
          <w:tcPr>
            <w:tcW w:w="1535" w:type="pct"/>
          </w:tcPr>
          <w:p w14:paraId="4E0D6770" w14:textId="77777777" w:rsidR="00DE5217" w:rsidRPr="001A0CD8" w:rsidRDefault="00DE5217" w:rsidP="00183194">
            <w:pPr>
              <w:spacing w:after="0" w:line="240" w:lineRule="auto"/>
              <w:jc w:val="center"/>
              <w:rPr>
                <w:rFonts w:ascii="Times New Roman" w:hAnsi="Times New Roman"/>
                <w:bCs/>
                <w:sz w:val="20"/>
                <w:szCs w:val="20"/>
              </w:rPr>
            </w:pPr>
            <w:r w:rsidRPr="001A0CD8">
              <w:rPr>
                <w:rFonts w:ascii="Times New Roman" w:hAnsi="Times New Roman"/>
                <w:bCs/>
                <w:sz w:val="20"/>
                <w:szCs w:val="20"/>
              </w:rPr>
              <w:t>18.316.718</w:t>
            </w:r>
          </w:p>
        </w:tc>
        <w:tc>
          <w:tcPr>
            <w:tcW w:w="1358" w:type="pct"/>
          </w:tcPr>
          <w:p w14:paraId="73461B4F" w14:textId="77777777" w:rsidR="00DE5217" w:rsidRPr="001A0CD8" w:rsidRDefault="00DE5217" w:rsidP="00183194">
            <w:pPr>
              <w:spacing w:after="0" w:line="240" w:lineRule="auto"/>
              <w:jc w:val="center"/>
              <w:rPr>
                <w:rFonts w:ascii="Times New Roman" w:hAnsi="Times New Roman"/>
                <w:bCs/>
                <w:sz w:val="20"/>
                <w:szCs w:val="20"/>
              </w:rPr>
            </w:pPr>
            <w:r w:rsidRPr="001A0CD8">
              <w:rPr>
                <w:rFonts w:ascii="Times New Roman" w:hAnsi="Times New Roman"/>
                <w:bCs/>
                <w:sz w:val="20"/>
                <w:szCs w:val="20"/>
              </w:rPr>
              <w:t>7,87</w:t>
            </w:r>
          </w:p>
        </w:tc>
      </w:tr>
      <w:tr w:rsidR="00DE5217" w:rsidRPr="001A0CD8" w14:paraId="77F6D596" w14:textId="77777777" w:rsidTr="001A0CD8">
        <w:trPr>
          <w:jc w:val="center"/>
        </w:trPr>
        <w:tc>
          <w:tcPr>
            <w:tcW w:w="592" w:type="pct"/>
          </w:tcPr>
          <w:p w14:paraId="0D26F2E8" w14:textId="77777777" w:rsidR="00DE5217" w:rsidRPr="001A0CD8" w:rsidRDefault="00DE5217" w:rsidP="00183194">
            <w:pPr>
              <w:spacing w:after="0" w:line="240" w:lineRule="auto"/>
              <w:jc w:val="center"/>
              <w:rPr>
                <w:rFonts w:ascii="Times New Roman" w:hAnsi="Times New Roman"/>
                <w:bCs/>
                <w:sz w:val="20"/>
                <w:szCs w:val="20"/>
              </w:rPr>
            </w:pPr>
            <w:r w:rsidRPr="001A0CD8">
              <w:rPr>
                <w:rFonts w:ascii="Times New Roman" w:hAnsi="Times New Roman"/>
                <w:bCs/>
                <w:sz w:val="20"/>
                <w:szCs w:val="20"/>
              </w:rPr>
              <w:t>2016</w:t>
            </w:r>
          </w:p>
        </w:tc>
        <w:tc>
          <w:tcPr>
            <w:tcW w:w="1515" w:type="pct"/>
          </w:tcPr>
          <w:p w14:paraId="2A415C4A" w14:textId="77777777" w:rsidR="00DE5217" w:rsidRPr="001A0CD8" w:rsidRDefault="00DE5217" w:rsidP="00183194">
            <w:pPr>
              <w:spacing w:after="0" w:line="240" w:lineRule="auto"/>
              <w:jc w:val="center"/>
              <w:rPr>
                <w:rFonts w:ascii="Times New Roman" w:hAnsi="Times New Roman"/>
                <w:bCs/>
                <w:sz w:val="20"/>
                <w:szCs w:val="20"/>
              </w:rPr>
            </w:pPr>
            <w:r w:rsidRPr="001A0CD8">
              <w:rPr>
                <w:rFonts w:ascii="Times New Roman" w:hAnsi="Times New Roman"/>
                <w:bCs/>
                <w:sz w:val="20"/>
                <w:szCs w:val="20"/>
              </w:rPr>
              <w:t>64.806</w:t>
            </w:r>
          </w:p>
        </w:tc>
        <w:tc>
          <w:tcPr>
            <w:tcW w:w="1535" w:type="pct"/>
          </w:tcPr>
          <w:p w14:paraId="287E4A97" w14:textId="77777777" w:rsidR="00DE5217" w:rsidRPr="001A0CD8" w:rsidRDefault="00DE5217" w:rsidP="00183194">
            <w:pPr>
              <w:spacing w:after="0" w:line="240" w:lineRule="auto"/>
              <w:jc w:val="center"/>
              <w:rPr>
                <w:rFonts w:ascii="Times New Roman" w:hAnsi="Times New Roman"/>
                <w:bCs/>
                <w:sz w:val="20"/>
                <w:szCs w:val="20"/>
              </w:rPr>
            </w:pPr>
            <w:r w:rsidRPr="001A0CD8">
              <w:rPr>
                <w:rFonts w:ascii="Times New Roman" w:hAnsi="Times New Roman"/>
                <w:bCs/>
                <w:sz w:val="20"/>
                <w:szCs w:val="20"/>
              </w:rPr>
              <w:t>18.408.795</w:t>
            </w:r>
          </w:p>
        </w:tc>
        <w:tc>
          <w:tcPr>
            <w:tcW w:w="1358" w:type="pct"/>
          </w:tcPr>
          <w:p w14:paraId="1000562E" w14:textId="77777777" w:rsidR="00DE5217" w:rsidRPr="001A0CD8" w:rsidRDefault="00DE5217" w:rsidP="00183194">
            <w:pPr>
              <w:spacing w:after="0" w:line="240" w:lineRule="auto"/>
              <w:jc w:val="center"/>
              <w:rPr>
                <w:rFonts w:ascii="Times New Roman" w:hAnsi="Times New Roman"/>
                <w:bCs/>
                <w:sz w:val="20"/>
                <w:szCs w:val="20"/>
              </w:rPr>
            </w:pPr>
            <w:r w:rsidRPr="001A0CD8">
              <w:rPr>
                <w:rFonts w:ascii="Times New Roman" w:hAnsi="Times New Roman"/>
                <w:bCs/>
                <w:sz w:val="20"/>
                <w:szCs w:val="20"/>
              </w:rPr>
              <w:t>0,35</w:t>
            </w:r>
          </w:p>
        </w:tc>
      </w:tr>
      <w:tr w:rsidR="00DE5217" w:rsidRPr="001A0CD8" w14:paraId="3A320899" w14:textId="77777777" w:rsidTr="001A0CD8">
        <w:trPr>
          <w:jc w:val="center"/>
        </w:trPr>
        <w:tc>
          <w:tcPr>
            <w:tcW w:w="592" w:type="pct"/>
          </w:tcPr>
          <w:p w14:paraId="536CC225" w14:textId="77777777" w:rsidR="00DE5217" w:rsidRPr="001A0CD8" w:rsidRDefault="00DE5217" w:rsidP="00183194">
            <w:pPr>
              <w:spacing w:after="0" w:line="240" w:lineRule="auto"/>
              <w:jc w:val="center"/>
              <w:rPr>
                <w:rFonts w:ascii="Times New Roman" w:hAnsi="Times New Roman"/>
                <w:bCs/>
                <w:sz w:val="20"/>
                <w:szCs w:val="20"/>
              </w:rPr>
            </w:pPr>
            <w:r w:rsidRPr="001A0CD8">
              <w:rPr>
                <w:rFonts w:ascii="Times New Roman" w:hAnsi="Times New Roman"/>
                <w:bCs/>
                <w:sz w:val="20"/>
                <w:szCs w:val="20"/>
              </w:rPr>
              <w:t>2017</w:t>
            </w:r>
          </w:p>
        </w:tc>
        <w:tc>
          <w:tcPr>
            <w:tcW w:w="1515" w:type="pct"/>
          </w:tcPr>
          <w:p w14:paraId="0E60D997" w14:textId="77777777" w:rsidR="00DE5217" w:rsidRPr="001A0CD8" w:rsidRDefault="00DE5217" w:rsidP="00183194">
            <w:pPr>
              <w:spacing w:after="0" w:line="240" w:lineRule="auto"/>
              <w:jc w:val="center"/>
              <w:rPr>
                <w:rFonts w:ascii="Times New Roman" w:hAnsi="Times New Roman"/>
                <w:bCs/>
                <w:sz w:val="20"/>
                <w:szCs w:val="20"/>
              </w:rPr>
            </w:pPr>
            <w:r w:rsidRPr="001A0CD8">
              <w:rPr>
                <w:rFonts w:ascii="Times New Roman" w:hAnsi="Times New Roman"/>
                <w:bCs/>
                <w:sz w:val="20"/>
                <w:szCs w:val="20"/>
              </w:rPr>
              <w:t>136.503</w:t>
            </w:r>
          </w:p>
        </w:tc>
        <w:tc>
          <w:tcPr>
            <w:tcW w:w="1535" w:type="pct"/>
          </w:tcPr>
          <w:p w14:paraId="348828A8" w14:textId="77777777" w:rsidR="00DE5217" w:rsidRPr="001A0CD8" w:rsidRDefault="00DE5217" w:rsidP="00183194">
            <w:pPr>
              <w:spacing w:after="0" w:line="240" w:lineRule="auto"/>
              <w:jc w:val="center"/>
              <w:rPr>
                <w:rFonts w:ascii="Times New Roman" w:hAnsi="Times New Roman"/>
                <w:bCs/>
                <w:sz w:val="20"/>
                <w:szCs w:val="20"/>
              </w:rPr>
            </w:pPr>
            <w:r w:rsidRPr="001A0CD8">
              <w:rPr>
                <w:rFonts w:ascii="Times New Roman" w:hAnsi="Times New Roman"/>
                <w:bCs/>
                <w:sz w:val="20"/>
                <w:szCs w:val="20"/>
              </w:rPr>
              <w:t>18.490.403</w:t>
            </w:r>
          </w:p>
        </w:tc>
        <w:tc>
          <w:tcPr>
            <w:tcW w:w="1358" w:type="pct"/>
          </w:tcPr>
          <w:p w14:paraId="668C94B6" w14:textId="77777777" w:rsidR="00DE5217" w:rsidRPr="001A0CD8" w:rsidRDefault="00DE5217" w:rsidP="00183194">
            <w:pPr>
              <w:spacing w:after="0" w:line="240" w:lineRule="auto"/>
              <w:jc w:val="center"/>
              <w:rPr>
                <w:rFonts w:ascii="Times New Roman" w:hAnsi="Times New Roman"/>
                <w:bCs/>
                <w:sz w:val="20"/>
                <w:szCs w:val="20"/>
              </w:rPr>
            </w:pPr>
            <w:r w:rsidRPr="001A0CD8">
              <w:rPr>
                <w:rFonts w:ascii="Times New Roman" w:hAnsi="Times New Roman"/>
                <w:bCs/>
                <w:sz w:val="20"/>
                <w:szCs w:val="20"/>
              </w:rPr>
              <w:t>0,74</w:t>
            </w:r>
          </w:p>
        </w:tc>
      </w:tr>
      <w:tr w:rsidR="00DE5217" w:rsidRPr="001A0CD8" w14:paraId="51CFB812" w14:textId="77777777" w:rsidTr="001A0CD8">
        <w:trPr>
          <w:jc w:val="center"/>
        </w:trPr>
        <w:tc>
          <w:tcPr>
            <w:tcW w:w="592" w:type="pct"/>
          </w:tcPr>
          <w:p w14:paraId="2C80A070" w14:textId="77777777" w:rsidR="00DE5217" w:rsidRPr="001A0CD8" w:rsidRDefault="00DE5217" w:rsidP="00183194">
            <w:pPr>
              <w:spacing w:after="0" w:line="240" w:lineRule="auto"/>
              <w:jc w:val="center"/>
              <w:rPr>
                <w:rFonts w:ascii="Times New Roman" w:hAnsi="Times New Roman"/>
                <w:bCs/>
                <w:sz w:val="20"/>
                <w:szCs w:val="20"/>
              </w:rPr>
            </w:pPr>
            <w:r w:rsidRPr="001A0CD8">
              <w:rPr>
                <w:rFonts w:ascii="Times New Roman" w:hAnsi="Times New Roman"/>
                <w:bCs/>
                <w:sz w:val="20"/>
                <w:szCs w:val="20"/>
              </w:rPr>
              <w:t>2018</w:t>
            </w:r>
          </w:p>
        </w:tc>
        <w:tc>
          <w:tcPr>
            <w:tcW w:w="1515" w:type="pct"/>
          </w:tcPr>
          <w:p w14:paraId="5D97ADC5" w14:textId="77777777" w:rsidR="00DE5217" w:rsidRPr="001A0CD8" w:rsidRDefault="00DE5217" w:rsidP="00183194">
            <w:pPr>
              <w:spacing w:after="0" w:line="240" w:lineRule="auto"/>
              <w:jc w:val="center"/>
              <w:rPr>
                <w:rFonts w:ascii="Times New Roman" w:hAnsi="Times New Roman"/>
                <w:bCs/>
                <w:sz w:val="20"/>
                <w:szCs w:val="20"/>
              </w:rPr>
            </w:pPr>
            <w:r w:rsidRPr="001A0CD8">
              <w:rPr>
                <w:rFonts w:ascii="Times New Roman" w:hAnsi="Times New Roman"/>
                <w:bCs/>
                <w:sz w:val="20"/>
                <w:szCs w:val="20"/>
              </w:rPr>
              <w:t>874.426</w:t>
            </w:r>
          </w:p>
        </w:tc>
        <w:tc>
          <w:tcPr>
            <w:tcW w:w="1535" w:type="pct"/>
          </w:tcPr>
          <w:p w14:paraId="1EF24A8A" w14:textId="77777777" w:rsidR="00DE5217" w:rsidRPr="001A0CD8" w:rsidRDefault="00DE5217" w:rsidP="00183194">
            <w:pPr>
              <w:spacing w:after="0" w:line="240" w:lineRule="auto"/>
              <w:jc w:val="center"/>
              <w:rPr>
                <w:rFonts w:ascii="Times New Roman" w:hAnsi="Times New Roman"/>
                <w:bCs/>
                <w:sz w:val="20"/>
                <w:szCs w:val="20"/>
              </w:rPr>
            </w:pPr>
            <w:r w:rsidRPr="001A0CD8">
              <w:rPr>
                <w:rFonts w:ascii="Times New Roman" w:hAnsi="Times New Roman"/>
                <w:bCs/>
                <w:sz w:val="20"/>
                <w:szCs w:val="20"/>
              </w:rPr>
              <w:t>19.739.230</w:t>
            </w:r>
          </w:p>
        </w:tc>
        <w:tc>
          <w:tcPr>
            <w:tcW w:w="1358" w:type="pct"/>
          </w:tcPr>
          <w:p w14:paraId="50226028" w14:textId="77777777" w:rsidR="00DE5217" w:rsidRPr="001A0CD8" w:rsidRDefault="00DE5217" w:rsidP="00183194">
            <w:pPr>
              <w:spacing w:after="0" w:line="240" w:lineRule="auto"/>
              <w:jc w:val="center"/>
              <w:rPr>
                <w:rFonts w:ascii="Times New Roman" w:hAnsi="Times New Roman"/>
                <w:bCs/>
                <w:sz w:val="20"/>
                <w:szCs w:val="20"/>
              </w:rPr>
            </w:pPr>
            <w:r w:rsidRPr="001A0CD8">
              <w:rPr>
                <w:rFonts w:ascii="Times New Roman" w:hAnsi="Times New Roman"/>
                <w:bCs/>
                <w:sz w:val="20"/>
                <w:szCs w:val="20"/>
              </w:rPr>
              <w:t>4,43</w:t>
            </w:r>
          </w:p>
        </w:tc>
      </w:tr>
      <w:tr w:rsidR="00DE5217" w:rsidRPr="001A0CD8" w14:paraId="74085D53" w14:textId="77777777" w:rsidTr="001A0CD8">
        <w:trPr>
          <w:jc w:val="center"/>
        </w:trPr>
        <w:tc>
          <w:tcPr>
            <w:tcW w:w="592" w:type="pct"/>
          </w:tcPr>
          <w:p w14:paraId="28D566B4" w14:textId="77777777" w:rsidR="00DE5217" w:rsidRPr="001A0CD8" w:rsidRDefault="00DE5217" w:rsidP="00183194">
            <w:pPr>
              <w:spacing w:after="0" w:line="240" w:lineRule="auto"/>
              <w:jc w:val="center"/>
              <w:rPr>
                <w:rFonts w:ascii="Times New Roman" w:hAnsi="Times New Roman"/>
                <w:bCs/>
                <w:sz w:val="20"/>
                <w:szCs w:val="20"/>
              </w:rPr>
            </w:pPr>
            <w:r w:rsidRPr="001A0CD8">
              <w:rPr>
                <w:rFonts w:ascii="Times New Roman" w:hAnsi="Times New Roman"/>
                <w:bCs/>
                <w:sz w:val="20"/>
                <w:szCs w:val="20"/>
              </w:rPr>
              <w:t>2019</w:t>
            </w:r>
          </w:p>
        </w:tc>
        <w:tc>
          <w:tcPr>
            <w:tcW w:w="1515" w:type="pct"/>
          </w:tcPr>
          <w:p w14:paraId="1DD1CAE7" w14:textId="77777777" w:rsidR="00DE5217" w:rsidRPr="001A0CD8" w:rsidRDefault="00DE5217" w:rsidP="00183194">
            <w:pPr>
              <w:spacing w:after="0" w:line="240" w:lineRule="auto"/>
              <w:jc w:val="center"/>
              <w:rPr>
                <w:rFonts w:ascii="Times New Roman" w:hAnsi="Times New Roman"/>
                <w:bCs/>
                <w:sz w:val="20"/>
                <w:szCs w:val="20"/>
              </w:rPr>
            </w:pPr>
            <w:r w:rsidRPr="001A0CD8">
              <w:rPr>
                <w:rFonts w:ascii="Times New Roman" w:hAnsi="Times New Roman"/>
                <w:bCs/>
                <w:sz w:val="20"/>
                <w:szCs w:val="20"/>
              </w:rPr>
              <w:t>193.852</w:t>
            </w:r>
          </w:p>
        </w:tc>
        <w:tc>
          <w:tcPr>
            <w:tcW w:w="1535" w:type="pct"/>
          </w:tcPr>
          <w:p w14:paraId="1461CCA6" w14:textId="77777777" w:rsidR="00DE5217" w:rsidRPr="001A0CD8" w:rsidRDefault="00DE5217" w:rsidP="00183194">
            <w:pPr>
              <w:spacing w:after="0" w:line="240" w:lineRule="auto"/>
              <w:jc w:val="center"/>
              <w:rPr>
                <w:rFonts w:ascii="Times New Roman" w:hAnsi="Times New Roman"/>
                <w:bCs/>
                <w:sz w:val="20"/>
                <w:szCs w:val="20"/>
              </w:rPr>
            </w:pPr>
            <w:r w:rsidRPr="001A0CD8">
              <w:rPr>
                <w:rFonts w:ascii="Times New Roman" w:hAnsi="Times New Roman"/>
                <w:bCs/>
                <w:sz w:val="20"/>
                <w:szCs w:val="20"/>
              </w:rPr>
              <w:t>18.133.419</w:t>
            </w:r>
          </w:p>
        </w:tc>
        <w:tc>
          <w:tcPr>
            <w:tcW w:w="1358" w:type="pct"/>
          </w:tcPr>
          <w:p w14:paraId="06F4AFC9" w14:textId="77777777" w:rsidR="00DE5217" w:rsidRPr="001A0CD8" w:rsidRDefault="00DE5217" w:rsidP="00183194">
            <w:pPr>
              <w:spacing w:after="0" w:line="240" w:lineRule="auto"/>
              <w:jc w:val="center"/>
              <w:rPr>
                <w:rFonts w:ascii="Times New Roman" w:hAnsi="Times New Roman"/>
                <w:bCs/>
                <w:sz w:val="20"/>
                <w:szCs w:val="20"/>
              </w:rPr>
            </w:pPr>
            <w:r w:rsidRPr="001A0CD8">
              <w:rPr>
                <w:rFonts w:ascii="Times New Roman" w:hAnsi="Times New Roman"/>
                <w:bCs/>
                <w:sz w:val="20"/>
                <w:szCs w:val="20"/>
              </w:rPr>
              <w:t>1,07</w:t>
            </w:r>
          </w:p>
        </w:tc>
      </w:tr>
      <w:tr w:rsidR="00DE5217" w:rsidRPr="001A0CD8" w14:paraId="4D056CDF" w14:textId="77777777" w:rsidTr="001A0CD8">
        <w:trPr>
          <w:jc w:val="center"/>
        </w:trPr>
        <w:tc>
          <w:tcPr>
            <w:tcW w:w="592" w:type="pct"/>
          </w:tcPr>
          <w:p w14:paraId="7FF138E7" w14:textId="77777777" w:rsidR="00DE5217" w:rsidRPr="001A0CD8" w:rsidRDefault="00DE5217" w:rsidP="00183194">
            <w:pPr>
              <w:spacing w:after="0" w:line="240" w:lineRule="auto"/>
              <w:jc w:val="center"/>
              <w:rPr>
                <w:rFonts w:ascii="Times New Roman" w:hAnsi="Times New Roman"/>
                <w:bCs/>
                <w:sz w:val="20"/>
                <w:szCs w:val="20"/>
              </w:rPr>
            </w:pPr>
            <w:r w:rsidRPr="001A0CD8">
              <w:rPr>
                <w:rFonts w:ascii="Times New Roman" w:hAnsi="Times New Roman"/>
                <w:bCs/>
                <w:sz w:val="20"/>
                <w:szCs w:val="20"/>
              </w:rPr>
              <w:t>2020</w:t>
            </w:r>
          </w:p>
        </w:tc>
        <w:tc>
          <w:tcPr>
            <w:tcW w:w="1515" w:type="pct"/>
          </w:tcPr>
          <w:p w14:paraId="6420EA94" w14:textId="77777777" w:rsidR="00DE5217" w:rsidRPr="001A0CD8" w:rsidRDefault="00DE5217" w:rsidP="00183194">
            <w:pPr>
              <w:spacing w:after="0" w:line="240" w:lineRule="auto"/>
              <w:jc w:val="center"/>
              <w:rPr>
                <w:rFonts w:ascii="Times New Roman" w:hAnsi="Times New Roman"/>
                <w:bCs/>
                <w:sz w:val="20"/>
                <w:szCs w:val="20"/>
              </w:rPr>
            </w:pPr>
            <w:r w:rsidRPr="001A0CD8">
              <w:rPr>
                <w:rFonts w:ascii="Times New Roman" w:hAnsi="Times New Roman"/>
                <w:bCs/>
                <w:sz w:val="20"/>
                <w:szCs w:val="20"/>
              </w:rPr>
              <w:t>1.149.353</w:t>
            </w:r>
          </w:p>
        </w:tc>
        <w:tc>
          <w:tcPr>
            <w:tcW w:w="1535" w:type="pct"/>
          </w:tcPr>
          <w:p w14:paraId="5DD428EC" w14:textId="77777777" w:rsidR="00DE5217" w:rsidRPr="001A0CD8" w:rsidRDefault="00DE5217" w:rsidP="00183194">
            <w:pPr>
              <w:spacing w:after="0" w:line="240" w:lineRule="auto"/>
              <w:jc w:val="center"/>
              <w:rPr>
                <w:rFonts w:ascii="Times New Roman" w:hAnsi="Times New Roman"/>
                <w:bCs/>
                <w:sz w:val="20"/>
                <w:szCs w:val="20"/>
              </w:rPr>
            </w:pPr>
            <w:r w:rsidRPr="001A0CD8">
              <w:rPr>
                <w:rFonts w:ascii="Times New Roman" w:hAnsi="Times New Roman"/>
                <w:bCs/>
                <w:sz w:val="20"/>
                <w:szCs w:val="20"/>
              </w:rPr>
              <w:t>19.039.449</w:t>
            </w:r>
          </w:p>
        </w:tc>
        <w:tc>
          <w:tcPr>
            <w:tcW w:w="1358" w:type="pct"/>
          </w:tcPr>
          <w:p w14:paraId="2F32DAEC" w14:textId="77777777" w:rsidR="00DE5217" w:rsidRPr="001A0CD8" w:rsidRDefault="00DE5217" w:rsidP="00183194">
            <w:pPr>
              <w:spacing w:after="0" w:line="240" w:lineRule="auto"/>
              <w:jc w:val="center"/>
              <w:rPr>
                <w:rFonts w:ascii="Times New Roman" w:hAnsi="Times New Roman"/>
                <w:bCs/>
                <w:sz w:val="20"/>
                <w:szCs w:val="20"/>
              </w:rPr>
            </w:pPr>
            <w:r w:rsidRPr="001A0CD8">
              <w:rPr>
                <w:rFonts w:ascii="Times New Roman" w:hAnsi="Times New Roman"/>
                <w:bCs/>
                <w:sz w:val="20"/>
                <w:szCs w:val="20"/>
              </w:rPr>
              <w:t>6,03</w:t>
            </w:r>
          </w:p>
        </w:tc>
      </w:tr>
      <w:tr w:rsidR="00DE5217" w:rsidRPr="001A0CD8" w14:paraId="2B6425FB" w14:textId="77777777" w:rsidTr="001A0CD8">
        <w:trPr>
          <w:jc w:val="center"/>
        </w:trPr>
        <w:tc>
          <w:tcPr>
            <w:tcW w:w="592" w:type="pct"/>
          </w:tcPr>
          <w:p w14:paraId="642E7862" w14:textId="77777777" w:rsidR="00DE5217" w:rsidRPr="001A0CD8" w:rsidRDefault="00DE5217" w:rsidP="00183194">
            <w:pPr>
              <w:spacing w:after="0" w:line="240" w:lineRule="auto"/>
              <w:jc w:val="center"/>
              <w:rPr>
                <w:rFonts w:ascii="Times New Roman" w:hAnsi="Times New Roman"/>
                <w:bCs/>
                <w:sz w:val="20"/>
                <w:szCs w:val="20"/>
              </w:rPr>
            </w:pPr>
            <w:r w:rsidRPr="001A0CD8">
              <w:rPr>
                <w:rFonts w:ascii="Times New Roman" w:hAnsi="Times New Roman"/>
                <w:bCs/>
                <w:sz w:val="20"/>
                <w:szCs w:val="20"/>
              </w:rPr>
              <w:t>2021</w:t>
            </w:r>
          </w:p>
        </w:tc>
        <w:tc>
          <w:tcPr>
            <w:tcW w:w="1515" w:type="pct"/>
          </w:tcPr>
          <w:p w14:paraId="65CD2B7B" w14:textId="77777777" w:rsidR="00DE5217" w:rsidRPr="001A0CD8" w:rsidRDefault="00DE5217" w:rsidP="00183194">
            <w:pPr>
              <w:spacing w:after="0" w:line="240" w:lineRule="auto"/>
              <w:jc w:val="center"/>
              <w:rPr>
                <w:rFonts w:ascii="Times New Roman" w:hAnsi="Times New Roman"/>
                <w:bCs/>
                <w:sz w:val="20"/>
                <w:szCs w:val="20"/>
              </w:rPr>
            </w:pPr>
            <w:r w:rsidRPr="001A0CD8">
              <w:rPr>
                <w:rFonts w:ascii="Times New Roman" w:hAnsi="Times New Roman"/>
                <w:bCs/>
                <w:sz w:val="20"/>
                <w:szCs w:val="20"/>
              </w:rPr>
              <w:t>1.861.740</w:t>
            </w:r>
          </w:p>
        </w:tc>
        <w:tc>
          <w:tcPr>
            <w:tcW w:w="1535" w:type="pct"/>
          </w:tcPr>
          <w:p w14:paraId="0B09EC66" w14:textId="77777777" w:rsidR="00DE5217" w:rsidRPr="001A0CD8" w:rsidRDefault="00DE5217" w:rsidP="00183194">
            <w:pPr>
              <w:spacing w:after="0" w:line="240" w:lineRule="auto"/>
              <w:jc w:val="center"/>
              <w:rPr>
                <w:rFonts w:ascii="Times New Roman" w:hAnsi="Times New Roman"/>
                <w:bCs/>
                <w:sz w:val="20"/>
                <w:szCs w:val="20"/>
              </w:rPr>
            </w:pPr>
            <w:r w:rsidRPr="001A0CD8">
              <w:rPr>
                <w:rFonts w:ascii="Times New Roman" w:hAnsi="Times New Roman"/>
                <w:bCs/>
                <w:sz w:val="20"/>
                <w:szCs w:val="20"/>
              </w:rPr>
              <w:t>20.837.098</w:t>
            </w:r>
          </w:p>
        </w:tc>
        <w:tc>
          <w:tcPr>
            <w:tcW w:w="1358" w:type="pct"/>
          </w:tcPr>
          <w:p w14:paraId="16BEA8F3" w14:textId="77777777" w:rsidR="00DE5217" w:rsidRPr="001A0CD8" w:rsidRDefault="00DE5217" w:rsidP="00183194">
            <w:pPr>
              <w:spacing w:after="0" w:line="240" w:lineRule="auto"/>
              <w:jc w:val="center"/>
              <w:rPr>
                <w:rFonts w:ascii="Times New Roman" w:hAnsi="Times New Roman"/>
                <w:bCs/>
                <w:sz w:val="20"/>
                <w:szCs w:val="20"/>
              </w:rPr>
            </w:pPr>
            <w:r w:rsidRPr="001A0CD8">
              <w:rPr>
                <w:rFonts w:ascii="Times New Roman" w:hAnsi="Times New Roman"/>
                <w:bCs/>
                <w:sz w:val="20"/>
                <w:szCs w:val="20"/>
              </w:rPr>
              <w:t>8,93</w:t>
            </w:r>
          </w:p>
        </w:tc>
      </w:tr>
      <w:tr w:rsidR="00DE5217" w:rsidRPr="001A0CD8" w14:paraId="182D6D67" w14:textId="77777777" w:rsidTr="001A0CD8">
        <w:trPr>
          <w:jc w:val="center"/>
        </w:trPr>
        <w:tc>
          <w:tcPr>
            <w:tcW w:w="592" w:type="pct"/>
          </w:tcPr>
          <w:p w14:paraId="3C11CE66" w14:textId="77777777" w:rsidR="00DE5217" w:rsidRPr="001A0CD8" w:rsidRDefault="00DE5217" w:rsidP="00183194">
            <w:pPr>
              <w:spacing w:after="0" w:line="240" w:lineRule="auto"/>
              <w:jc w:val="center"/>
              <w:rPr>
                <w:rFonts w:ascii="Times New Roman" w:hAnsi="Times New Roman"/>
                <w:bCs/>
                <w:sz w:val="20"/>
                <w:szCs w:val="20"/>
              </w:rPr>
            </w:pPr>
            <w:r w:rsidRPr="001A0CD8">
              <w:rPr>
                <w:rFonts w:ascii="Times New Roman" w:hAnsi="Times New Roman"/>
                <w:bCs/>
                <w:sz w:val="20"/>
                <w:szCs w:val="20"/>
              </w:rPr>
              <w:t>2022</w:t>
            </w:r>
          </w:p>
        </w:tc>
        <w:tc>
          <w:tcPr>
            <w:tcW w:w="1515" w:type="pct"/>
          </w:tcPr>
          <w:p w14:paraId="1227EC16" w14:textId="77777777" w:rsidR="00DE5217" w:rsidRPr="001A0CD8" w:rsidRDefault="00DE5217" w:rsidP="00183194">
            <w:pPr>
              <w:spacing w:after="0" w:line="240" w:lineRule="auto"/>
              <w:jc w:val="center"/>
              <w:rPr>
                <w:rFonts w:ascii="Times New Roman" w:hAnsi="Times New Roman"/>
                <w:bCs/>
                <w:sz w:val="20"/>
                <w:szCs w:val="20"/>
              </w:rPr>
            </w:pPr>
            <w:r w:rsidRPr="001A0CD8">
              <w:rPr>
                <w:rFonts w:ascii="Times New Roman" w:hAnsi="Times New Roman"/>
                <w:bCs/>
                <w:sz w:val="20"/>
                <w:szCs w:val="20"/>
              </w:rPr>
              <w:t>3.820.964</w:t>
            </w:r>
          </w:p>
        </w:tc>
        <w:tc>
          <w:tcPr>
            <w:tcW w:w="1535" w:type="pct"/>
          </w:tcPr>
          <w:p w14:paraId="2098B0FB" w14:textId="77777777" w:rsidR="00DE5217" w:rsidRPr="001A0CD8" w:rsidRDefault="00DE5217" w:rsidP="00183194">
            <w:pPr>
              <w:spacing w:after="0" w:line="240" w:lineRule="auto"/>
              <w:jc w:val="center"/>
              <w:rPr>
                <w:rFonts w:ascii="Times New Roman" w:hAnsi="Times New Roman"/>
                <w:bCs/>
                <w:sz w:val="20"/>
                <w:szCs w:val="20"/>
              </w:rPr>
            </w:pPr>
            <w:r w:rsidRPr="001A0CD8">
              <w:rPr>
                <w:rFonts w:ascii="Times New Roman" w:hAnsi="Times New Roman"/>
                <w:bCs/>
                <w:sz w:val="20"/>
                <w:szCs w:val="20"/>
              </w:rPr>
              <w:t>23.712.060</w:t>
            </w:r>
          </w:p>
        </w:tc>
        <w:tc>
          <w:tcPr>
            <w:tcW w:w="1358" w:type="pct"/>
          </w:tcPr>
          <w:p w14:paraId="1CCA4E60" w14:textId="77777777" w:rsidR="00DE5217" w:rsidRPr="001A0CD8" w:rsidRDefault="00DE5217" w:rsidP="00183194">
            <w:pPr>
              <w:spacing w:after="0" w:line="240" w:lineRule="auto"/>
              <w:jc w:val="center"/>
              <w:rPr>
                <w:rFonts w:ascii="Times New Roman" w:hAnsi="Times New Roman"/>
                <w:bCs/>
                <w:sz w:val="20"/>
                <w:szCs w:val="20"/>
              </w:rPr>
            </w:pPr>
            <w:r w:rsidRPr="001A0CD8">
              <w:rPr>
                <w:rFonts w:ascii="Times New Roman" w:hAnsi="Times New Roman"/>
                <w:bCs/>
                <w:sz w:val="20"/>
                <w:szCs w:val="20"/>
              </w:rPr>
              <w:t>16,11</w:t>
            </w:r>
          </w:p>
        </w:tc>
      </w:tr>
      <w:tr w:rsidR="00DE5217" w:rsidRPr="001A0CD8" w14:paraId="0FC4C4C3" w14:textId="77777777" w:rsidTr="001A0CD8">
        <w:trPr>
          <w:jc w:val="center"/>
        </w:trPr>
        <w:tc>
          <w:tcPr>
            <w:tcW w:w="592" w:type="pct"/>
          </w:tcPr>
          <w:p w14:paraId="21CAC88F" w14:textId="77777777" w:rsidR="00DE5217" w:rsidRPr="001A0CD8" w:rsidRDefault="00DE5217" w:rsidP="00183194">
            <w:pPr>
              <w:spacing w:after="0" w:line="240" w:lineRule="auto"/>
              <w:jc w:val="center"/>
              <w:rPr>
                <w:rFonts w:ascii="Times New Roman" w:hAnsi="Times New Roman"/>
                <w:bCs/>
                <w:sz w:val="20"/>
                <w:szCs w:val="20"/>
              </w:rPr>
            </w:pPr>
            <w:r w:rsidRPr="001A0CD8">
              <w:rPr>
                <w:rFonts w:ascii="Times New Roman" w:hAnsi="Times New Roman"/>
                <w:bCs/>
                <w:sz w:val="20"/>
                <w:szCs w:val="20"/>
              </w:rPr>
              <w:t>2023</w:t>
            </w:r>
          </w:p>
        </w:tc>
        <w:tc>
          <w:tcPr>
            <w:tcW w:w="1515" w:type="pct"/>
          </w:tcPr>
          <w:p w14:paraId="7B7CDC01" w14:textId="77777777" w:rsidR="00DE5217" w:rsidRPr="001A0CD8" w:rsidRDefault="00DE5217" w:rsidP="00183194">
            <w:pPr>
              <w:spacing w:after="0" w:line="240" w:lineRule="auto"/>
              <w:jc w:val="center"/>
              <w:rPr>
                <w:rFonts w:ascii="Times New Roman" w:hAnsi="Times New Roman"/>
                <w:bCs/>
                <w:sz w:val="20"/>
                <w:szCs w:val="20"/>
              </w:rPr>
            </w:pPr>
            <w:r w:rsidRPr="001A0CD8">
              <w:rPr>
                <w:rFonts w:ascii="Times New Roman" w:hAnsi="Times New Roman"/>
                <w:bCs/>
                <w:sz w:val="20"/>
                <w:szCs w:val="20"/>
              </w:rPr>
              <w:t>3.077.648</w:t>
            </w:r>
          </w:p>
        </w:tc>
        <w:tc>
          <w:tcPr>
            <w:tcW w:w="1535" w:type="pct"/>
          </w:tcPr>
          <w:p w14:paraId="00110C33" w14:textId="77777777" w:rsidR="00DE5217" w:rsidRPr="001A0CD8" w:rsidRDefault="00DE5217" w:rsidP="00183194">
            <w:pPr>
              <w:spacing w:after="0" w:line="240" w:lineRule="auto"/>
              <w:jc w:val="center"/>
              <w:rPr>
                <w:rFonts w:ascii="Times New Roman" w:hAnsi="Times New Roman"/>
                <w:bCs/>
                <w:sz w:val="20"/>
                <w:szCs w:val="20"/>
              </w:rPr>
            </w:pPr>
            <w:r w:rsidRPr="001A0CD8">
              <w:rPr>
                <w:rFonts w:ascii="Times New Roman" w:hAnsi="Times New Roman"/>
                <w:bCs/>
                <w:sz w:val="20"/>
                <w:szCs w:val="20"/>
              </w:rPr>
              <w:t>31.165.670</w:t>
            </w:r>
          </w:p>
        </w:tc>
        <w:tc>
          <w:tcPr>
            <w:tcW w:w="1358" w:type="pct"/>
          </w:tcPr>
          <w:p w14:paraId="290DC17E" w14:textId="77777777" w:rsidR="00DE5217" w:rsidRPr="001A0CD8" w:rsidRDefault="00DE5217" w:rsidP="00183194">
            <w:pPr>
              <w:spacing w:after="0" w:line="240" w:lineRule="auto"/>
              <w:jc w:val="center"/>
              <w:rPr>
                <w:rFonts w:ascii="Times New Roman" w:hAnsi="Times New Roman"/>
                <w:bCs/>
                <w:sz w:val="20"/>
                <w:szCs w:val="20"/>
              </w:rPr>
            </w:pPr>
            <w:r w:rsidRPr="001A0CD8">
              <w:rPr>
                <w:rFonts w:ascii="Times New Roman" w:hAnsi="Times New Roman"/>
                <w:bCs/>
                <w:sz w:val="20"/>
                <w:szCs w:val="20"/>
              </w:rPr>
              <w:t>9,87</w:t>
            </w:r>
          </w:p>
        </w:tc>
      </w:tr>
    </w:tbl>
    <w:p w14:paraId="684C178D" w14:textId="2235EC91" w:rsidR="00DE5217" w:rsidRPr="001A0CD8" w:rsidRDefault="0070675D" w:rsidP="00DE5217">
      <w:pPr>
        <w:spacing w:after="0" w:line="240" w:lineRule="auto"/>
        <w:contextualSpacing/>
        <w:rPr>
          <w:rFonts w:ascii="Times New Roman" w:hAnsi="Times New Roman"/>
          <w:bCs/>
          <w:sz w:val="20"/>
          <w:szCs w:val="20"/>
          <w:lang w:val="en-ID"/>
        </w:rPr>
      </w:pPr>
      <w:proofErr w:type="spellStart"/>
      <w:proofErr w:type="gramStart"/>
      <w:r w:rsidRPr="001A0CD8">
        <w:rPr>
          <w:rFonts w:ascii="Times New Roman" w:hAnsi="Times New Roman"/>
          <w:bCs/>
          <w:sz w:val="20"/>
          <w:szCs w:val="20"/>
          <w:lang w:val="en-ID"/>
        </w:rPr>
        <w:t>Sumber</w:t>
      </w:r>
      <w:proofErr w:type="spellEnd"/>
      <w:r w:rsidRPr="001A0CD8">
        <w:rPr>
          <w:rFonts w:ascii="Times New Roman" w:hAnsi="Times New Roman"/>
          <w:bCs/>
          <w:sz w:val="20"/>
          <w:szCs w:val="20"/>
          <w:lang w:val="en-ID"/>
        </w:rPr>
        <w:t xml:space="preserve"> :</w:t>
      </w:r>
      <w:proofErr w:type="gramEnd"/>
      <w:r w:rsidRPr="001A0CD8">
        <w:rPr>
          <w:rFonts w:ascii="Times New Roman" w:hAnsi="Times New Roman"/>
          <w:bCs/>
          <w:sz w:val="20"/>
          <w:szCs w:val="20"/>
          <w:lang w:val="en-ID"/>
        </w:rPr>
        <w:t xml:space="preserve"> </w:t>
      </w:r>
      <w:proofErr w:type="spellStart"/>
      <w:r w:rsidRPr="001A0CD8">
        <w:rPr>
          <w:rFonts w:ascii="Times New Roman" w:hAnsi="Times New Roman"/>
          <w:bCs/>
          <w:sz w:val="20"/>
          <w:szCs w:val="20"/>
          <w:lang w:val="en-ID"/>
        </w:rPr>
        <w:t>Laporan</w:t>
      </w:r>
      <w:proofErr w:type="spellEnd"/>
      <w:r w:rsidRPr="001A0CD8">
        <w:rPr>
          <w:rFonts w:ascii="Times New Roman" w:hAnsi="Times New Roman"/>
          <w:bCs/>
          <w:sz w:val="20"/>
          <w:szCs w:val="20"/>
          <w:lang w:val="en-ID"/>
        </w:rPr>
        <w:t xml:space="preserve"> </w:t>
      </w:r>
      <w:proofErr w:type="spellStart"/>
      <w:r w:rsidRPr="001A0CD8">
        <w:rPr>
          <w:rFonts w:ascii="Times New Roman" w:hAnsi="Times New Roman"/>
          <w:bCs/>
          <w:sz w:val="20"/>
          <w:szCs w:val="20"/>
          <w:lang w:val="en-ID"/>
        </w:rPr>
        <w:t>Keuangan</w:t>
      </w:r>
      <w:proofErr w:type="spellEnd"/>
      <w:r w:rsidRPr="001A0CD8">
        <w:rPr>
          <w:rFonts w:ascii="Times New Roman" w:hAnsi="Times New Roman"/>
          <w:bCs/>
          <w:sz w:val="20"/>
          <w:szCs w:val="20"/>
          <w:lang w:val="en-ID"/>
        </w:rPr>
        <w:t xml:space="preserve"> </w:t>
      </w:r>
      <w:proofErr w:type="spellStart"/>
      <w:r w:rsidRPr="001A0CD8">
        <w:rPr>
          <w:rFonts w:ascii="Times New Roman" w:hAnsi="Times New Roman"/>
          <w:bCs/>
          <w:sz w:val="20"/>
          <w:szCs w:val="20"/>
          <w:lang w:val="en-ID"/>
        </w:rPr>
        <w:t>Tahunan</w:t>
      </w:r>
      <w:proofErr w:type="spellEnd"/>
      <w:r w:rsidRPr="001A0CD8">
        <w:rPr>
          <w:rFonts w:ascii="Times New Roman" w:hAnsi="Times New Roman"/>
          <w:bCs/>
          <w:sz w:val="20"/>
          <w:szCs w:val="20"/>
          <w:lang w:val="en-ID"/>
        </w:rPr>
        <w:t xml:space="preserve"> PT Aneka Tambang </w:t>
      </w:r>
      <w:proofErr w:type="spellStart"/>
      <w:r w:rsidRPr="001A0CD8">
        <w:rPr>
          <w:rFonts w:ascii="Times New Roman" w:hAnsi="Times New Roman"/>
          <w:bCs/>
          <w:sz w:val="20"/>
          <w:szCs w:val="20"/>
          <w:lang w:val="en-ID"/>
        </w:rPr>
        <w:t>Tbk</w:t>
      </w:r>
      <w:proofErr w:type="spellEnd"/>
      <w:r w:rsidRPr="001A0CD8">
        <w:rPr>
          <w:rFonts w:ascii="Times New Roman" w:hAnsi="Times New Roman"/>
          <w:bCs/>
          <w:sz w:val="20"/>
          <w:szCs w:val="20"/>
          <w:lang w:val="en-ID"/>
        </w:rPr>
        <w:t xml:space="preserve"> </w:t>
      </w:r>
      <w:proofErr w:type="spellStart"/>
      <w:r w:rsidRPr="001A0CD8">
        <w:rPr>
          <w:rFonts w:ascii="Times New Roman" w:hAnsi="Times New Roman"/>
          <w:bCs/>
          <w:sz w:val="20"/>
          <w:szCs w:val="20"/>
          <w:lang w:val="en-ID"/>
        </w:rPr>
        <w:t>diolah</w:t>
      </w:r>
      <w:proofErr w:type="spellEnd"/>
    </w:p>
    <w:p w14:paraId="66D4D31D" w14:textId="77777777" w:rsidR="001A0CD8" w:rsidRDefault="001A0CD8" w:rsidP="001A0CD8">
      <w:pPr>
        <w:spacing w:after="0" w:line="240" w:lineRule="auto"/>
        <w:contextualSpacing/>
        <w:jc w:val="center"/>
        <w:rPr>
          <w:rFonts w:ascii="Times New Roman" w:hAnsi="Times New Roman"/>
          <w:bCs/>
          <w:lang w:val="en-ID"/>
        </w:rPr>
      </w:pPr>
    </w:p>
    <w:p w14:paraId="583BFC39" w14:textId="6123BC0D" w:rsidR="0070675D" w:rsidRPr="001A0CD8" w:rsidRDefault="0070675D" w:rsidP="001A0CD8">
      <w:pPr>
        <w:spacing w:after="0" w:line="240" w:lineRule="auto"/>
        <w:contextualSpacing/>
        <w:jc w:val="center"/>
        <w:rPr>
          <w:rFonts w:ascii="Times New Roman" w:hAnsi="Times New Roman"/>
          <w:bCs/>
          <w:sz w:val="20"/>
          <w:szCs w:val="20"/>
          <w:lang w:val="en-ID"/>
        </w:rPr>
      </w:pPr>
      <w:r w:rsidRPr="004C1341">
        <w:rPr>
          <w:rFonts w:ascii="Times New Roman" w:hAnsi="Times New Roman"/>
          <w:noProof/>
          <w:sz w:val="20"/>
          <w:szCs w:val="20"/>
        </w:rPr>
        <w:drawing>
          <wp:inline distT="0" distB="0" distL="0" distR="0" wp14:anchorId="6B8BBE9D" wp14:editId="03ED06B4">
            <wp:extent cx="3298641" cy="1836174"/>
            <wp:effectExtent l="0" t="0" r="16510" b="18415"/>
            <wp:docPr id="150110668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F4A25C7" w14:textId="77777777" w:rsidR="001A0CD8" w:rsidRDefault="0070675D" w:rsidP="001A0CD8">
      <w:pPr>
        <w:spacing w:after="0" w:line="240" w:lineRule="auto"/>
        <w:contextualSpacing/>
        <w:jc w:val="center"/>
        <w:rPr>
          <w:rFonts w:ascii="Times New Roman" w:hAnsi="Times New Roman"/>
          <w:b/>
          <w:sz w:val="20"/>
          <w:szCs w:val="20"/>
          <w:lang w:val="en-ID"/>
        </w:rPr>
      </w:pPr>
      <w:r w:rsidRPr="001A0CD8">
        <w:rPr>
          <w:rFonts w:ascii="Times New Roman" w:hAnsi="Times New Roman"/>
          <w:bCs/>
          <w:sz w:val="20"/>
          <w:szCs w:val="20"/>
          <w:lang w:val="en-ID"/>
        </w:rPr>
        <w:tab/>
      </w:r>
      <w:r w:rsidR="001A0CD8" w:rsidRPr="001A0CD8">
        <w:rPr>
          <w:rFonts w:ascii="Times New Roman" w:hAnsi="Times New Roman"/>
          <w:b/>
          <w:sz w:val="20"/>
          <w:szCs w:val="20"/>
          <w:lang w:val="en-ID"/>
        </w:rPr>
        <w:t xml:space="preserve">Gambar 3. </w:t>
      </w:r>
      <w:r w:rsidR="001A0CD8" w:rsidRPr="001A0CD8">
        <w:rPr>
          <w:rFonts w:ascii="Times New Roman" w:hAnsi="Times New Roman"/>
          <w:b/>
          <w:i/>
          <w:iCs/>
          <w:sz w:val="20"/>
          <w:szCs w:val="20"/>
          <w:lang w:val="en-ID"/>
        </w:rPr>
        <w:t>Return On Equity</w:t>
      </w:r>
      <w:r w:rsidR="001A0CD8" w:rsidRPr="001A0CD8">
        <w:rPr>
          <w:rFonts w:ascii="Times New Roman" w:hAnsi="Times New Roman"/>
          <w:b/>
          <w:sz w:val="20"/>
          <w:szCs w:val="20"/>
          <w:lang w:val="en-ID"/>
        </w:rPr>
        <w:t xml:space="preserve"> </w:t>
      </w:r>
      <w:proofErr w:type="spellStart"/>
      <w:r w:rsidR="001A0CD8" w:rsidRPr="001A0CD8">
        <w:rPr>
          <w:rFonts w:ascii="Times New Roman" w:hAnsi="Times New Roman"/>
          <w:b/>
          <w:sz w:val="20"/>
          <w:szCs w:val="20"/>
          <w:lang w:val="en-ID"/>
        </w:rPr>
        <w:t>dalam</w:t>
      </w:r>
      <w:proofErr w:type="spellEnd"/>
      <w:r w:rsidR="001A0CD8" w:rsidRPr="001A0CD8">
        <w:rPr>
          <w:rFonts w:ascii="Times New Roman" w:hAnsi="Times New Roman"/>
          <w:b/>
          <w:sz w:val="20"/>
          <w:szCs w:val="20"/>
          <w:lang w:val="en-ID"/>
        </w:rPr>
        <w:t xml:space="preserve"> </w:t>
      </w:r>
      <w:proofErr w:type="spellStart"/>
      <w:r w:rsidR="001A0CD8" w:rsidRPr="001A0CD8">
        <w:rPr>
          <w:rFonts w:ascii="Times New Roman" w:hAnsi="Times New Roman"/>
          <w:b/>
          <w:sz w:val="20"/>
          <w:szCs w:val="20"/>
          <w:lang w:val="en-ID"/>
        </w:rPr>
        <w:t>Grafik</w:t>
      </w:r>
      <w:proofErr w:type="spellEnd"/>
    </w:p>
    <w:p w14:paraId="02E0A013" w14:textId="77777777" w:rsidR="00CF389F" w:rsidRDefault="00CF389F" w:rsidP="001A0CD8">
      <w:pPr>
        <w:spacing w:after="0" w:line="240" w:lineRule="auto"/>
        <w:ind w:firstLine="567"/>
        <w:contextualSpacing/>
        <w:jc w:val="both"/>
        <w:rPr>
          <w:rFonts w:ascii="Times New Roman" w:hAnsi="Times New Roman"/>
          <w:bCs/>
          <w:lang w:val="en-ID"/>
        </w:rPr>
        <w:sectPr w:rsidR="00CF389F" w:rsidSect="00CF389F">
          <w:type w:val="continuous"/>
          <w:pgSz w:w="11907" w:h="16839"/>
          <w:pgMar w:top="1440" w:right="1440" w:bottom="1440" w:left="1440" w:header="709" w:footer="709" w:gutter="0"/>
          <w:pgNumType w:start="1"/>
          <w:cols w:space="720"/>
          <w:docGrid w:linePitch="360"/>
        </w:sectPr>
      </w:pPr>
    </w:p>
    <w:p w14:paraId="35BD773D" w14:textId="58099687" w:rsidR="0070675D" w:rsidRPr="0070675D" w:rsidRDefault="0070675D" w:rsidP="001A0CD8">
      <w:pPr>
        <w:spacing w:after="0" w:line="240" w:lineRule="auto"/>
        <w:ind w:firstLine="567"/>
        <w:contextualSpacing/>
        <w:jc w:val="both"/>
        <w:rPr>
          <w:rFonts w:ascii="Times New Roman" w:hAnsi="Times New Roman"/>
          <w:bCs/>
          <w:lang w:val="fi-FI"/>
        </w:rPr>
      </w:pPr>
      <w:proofErr w:type="spellStart"/>
      <w:r w:rsidRPr="0070675D">
        <w:rPr>
          <w:rFonts w:ascii="Times New Roman" w:hAnsi="Times New Roman"/>
          <w:bCs/>
          <w:lang w:val="en-ID"/>
        </w:rPr>
        <w:lastRenderedPageBreak/>
        <w:t>Mengacu</w:t>
      </w:r>
      <w:proofErr w:type="spellEnd"/>
      <w:r w:rsidRPr="0070675D">
        <w:rPr>
          <w:rFonts w:ascii="Times New Roman" w:hAnsi="Times New Roman"/>
          <w:bCs/>
          <w:lang w:val="en-ID"/>
        </w:rPr>
        <w:t xml:space="preserve"> pada data </w:t>
      </w:r>
      <w:proofErr w:type="spellStart"/>
      <w:r w:rsidRPr="0070675D">
        <w:rPr>
          <w:rFonts w:ascii="Times New Roman" w:hAnsi="Times New Roman"/>
          <w:bCs/>
          <w:lang w:val="en-ID"/>
        </w:rPr>
        <w:t>tahunan</w:t>
      </w:r>
      <w:proofErr w:type="spellEnd"/>
      <w:r w:rsidRPr="0070675D">
        <w:rPr>
          <w:rFonts w:ascii="Times New Roman" w:hAnsi="Times New Roman"/>
          <w:bCs/>
          <w:lang w:val="en-ID"/>
        </w:rPr>
        <w:t xml:space="preserve"> di </w:t>
      </w:r>
      <w:proofErr w:type="spellStart"/>
      <w:r w:rsidRPr="0070675D">
        <w:rPr>
          <w:rFonts w:ascii="Times New Roman" w:hAnsi="Times New Roman"/>
          <w:bCs/>
          <w:lang w:val="en-ID"/>
        </w:rPr>
        <w:t>tabel</w:t>
      </w:r>
      <w:proofErr w:type="spellEnd"/>
      <w:r w:rsidRPr="0070675D">
        <w:rPr>
          <w:rFonts w:ascii="Times New Roman" w:hAnsi="Times New Roman"/>
          <w:bCs/>
          <w:lang w:val="en-ID"/>
        </w:rPr>
        <w:t xml:space="preserve"> dan </w:t>
      </w:r>
      <w:proofErr w:type="spellStart"/>
      <w:r w:rsidRPr="0070675D">
        <w:rPr>
          <w:rFonts w:ascii="Times New Roman" w:hAnsi="Times New Roman"/>
          <w:bCs/>
          <w:lang w:val="en-ID"/>
        </w:rPr>
        <w:t>grafik</w:t>
      </w:r>
      <w:proofErr w:type="spellEnd"/>
      <w:r w:rsidRPr="0070675D">
        <w:rPr>
          <w:rFonts w:ascii="Times New Roman" w:hAnsi="Times New Roman"/>
          <w:bCs/>
          <w:lang w:val="en-ID"/>
        </w:rPr>
        <w:t xml:space="preserve"> </w:t>
      </w:r>
      <w:r w:rsidR="004C1341">
        <w:rPr>
          <w:rFonts w:ascii="Times New Roman" w:hAnsi="Times New Roman"/>
          <w:bCs/>
          <w:lang w:val="en-ID"/>
        </w:rPr>
        <w:t>3.</w:t>
      </w:r>
      <w:r w:rsidRPr="0070675D">
        <w:rPr>
          <w:rFonts w:ascii="Times New Roman" w:hAnsi="Times New Roman"/>
          <w:bCs/>
          <w:lang w:val="en-ID"/>
        </w:rPr>
        <w:t xml:space="preserve"> pada </w:t>
      </w:r>
      <w:proofErr w:type="spellStart"/>
      <w:r w:rsidRPr="0070675D">
        <w:rPr>
          <w:rFonts w:ascii="Times New Roman" w:hAnsi="Times New Roman"/>
          <w:bCs/>
          <w:lang w:val="en-ID"/>
        </w:rPr>
        <w:t>tahun</w:t>
      </w:r>
      <w:proofErr w:type="spellEnd"/>
      <w:r w:rsidRPr="0070675D">
        <w:rPr>
          <w:rFonts w:ascii="Times New Roman" w:hAnsi="Times New Roman"/>
          <w:bCs/>
          <w:lang w:val="en-ID"/>
        </w:rPr>
        <w:t xml:space="preserve"> 2014 </w:t>
      </w:r>
      <w:proofErr w:type="spellStart"/>
      <w:r w:rsidRPr="0070675D">
        <w:rPr>
          <w:rFonts w:ascii="Times New Roman" w:hAnsi="Times New Roman"/>
          <w:bCs/>
          <w:lang w:val="en-ID"/>
        </w:rPr>
        <w:t>ke</w:t>
      </w:r>
      <w:proofErr w:type="spellEnd"/>
      <w:r w:rsidRPr="0070675D">
        <w:rPr>
          <w:rFonts w:ascii="Times New Roman" w:hAnsi="Times New Roman"/>
          <w:bCs/>
          <w:lang w:val="en-ID"/>
        </w:rPr>
        <w:t xml:space="preserve"> 2015 </w:t>
      </w:r>
      <w:proofErr w:type="spellStart"/>
      <w:r w:rsidRPr="0070675D">
        <w:rPr>
          <w:rFonts w:ascii="Times New Roman" w:hAnsi="Times New Roman"/>
          <w:bCs/>
          <w:lang w:val="en-ID"/>
        </w:rPr>
        <w:t>terjadi</w:t>
      </w:r>
      <w:proofErr w:type="spellEnd"/>
      <w:r w:rsidRPr="0070675D">
        <w:rPr>
          <w:rFonts w:ascii="Times New Roman" w:hAnsi="Times New Roman"/>
          <w:bCs/>
          <w:lang w:val="en-ID"/>
        </w:rPr>
        <w:t xml:space="preserve"> </w:t>
      </w:r>
      <w:proofErr w:type="spellStart"/>
      <w:r w:rsidRPr="0070675D">
        <w:rPr>
          <w:rFonts w:ascii="Times New Roman" w:hAnsi="Times New Roman"/>
          <w:bCs/>
          <w:lang w:val="en-ID"/>
        </w:rPr>
        <w:t>kenaikan</w:t>
      </w:r>
      <w:proofErr w:type="spellEnd"/>
      <w:r w:rsidRPr="0070675D">
        <w:rPr>
          <w:rFonts w:ascii="Times New Roman" w:hAnsi="Times New Roman"/>
          <w:bCs/>
          <w:lang w:val="en-ID"/>
        </w:rPr>
        <w:t xml:space="preserve"> </w:t>
      </w:r>
      <w:proofErr w:type="spellStart"/>
      <w:r w:rsidRPr="0070675D">
        <w:rPr>
          <w:rFonts w:ascii="Times New Roman" w:hAnsi="Times New Roman"/>
          <w:bCs/>
          <w:lang w:val="en-ID"/>
        </w:rPr>
        <w:t>nilai</w:t>
      </w:r>
      <w:proofErr w:type="spellEnd"/>
      <w:r w:rsidRPr="0070675D">
        <w:rPr>
          <w:rFonts w:ascii="Times New Roman" w:hAnsi="Times New Roman"/>
          <w:bCs/>
          <w:lang w:val="en-ID"/>
        </w:rPr>
        <w:t xml:space="preserve"> </w:t>
      </w:r>
      <w:r w:rsidRPr="003B1F2F">
        <w:rPr>
          <w:rFonts w:ascii="Times New Roman" w:hAnsi="Times New Roman"/>
          <w:bCs/>
          <w:i/>
          <w:iCs/>
          <w:lang w:val="en-ID"/>
        </w:rPr>
        <w:t xml:space="preserve">Return </w:t>
      </w:r>
      <w:proofErr w:type="gramStart"/>
      <w:r w:rsidRPr="003B1F2F">
        <w:rPr>
          <w:rFonts w:ascii="Times New Roman" w:hAnsi="Times New Roman"/>
          <w:bCs/>
          <w:i/>
          <w:iCs/>
          <w:lang w:val="en-ID"/>
        </w:rPr>
        <w:t>On</w:t>
      </w:r>
      <w:proofErr w:type="gramEnd"/>
      <w:r w:rsidRPr="003B1F2F">
        <w:rPr>
          <w:rFonts w:ascii="Times New Roman" w:hAnsi="Times New Roman"/>
          <w:bCs/>
          <w:i/>
          <w:iCs/>
          <w:lang w:val="en-ID"/>
        </w:rPr>
        <w:t xml:space="preserve"> Equity</w:t>
      </w:r>
      <w:r w:rsidRPr="0070675D">
        <w:rPr>
          <w:rFonts w:ascii="Times New Roman" w:hAnsi="Times New Roman"/>
          <w:bCs/>
          <w:lang w:val="en-ID"/>
        </w:rPr>
        <w:t xml:space="preserve"> </w:t>
      </w:r>
      <w:proofErr w:type="spellStart"/>
      <w:r w:rsidRPr="0070675D">
        <w:rPr>
          <w:rFonts w:ascii="Times New Roman" w:hAnsi="Times New Roman"/>
          <w:bCs/>
          <w:lang w:val="en-ID"/>
        </w:rPr>
        <w:t>namun</w:t>
      </w:r>
      <w:proofErr w:type="spellEnd"/>
      <w:r w:rsidRPr="0070675D">
        <w:rPr>
          <w:rFonts w:ascii="Times New Roman" w:hAnsi="Times New Roman"/>
          <w:bCs/>
          <w:lang w:val="en-ID"/>
        </w:rPr>
        <w:t xml:space="preserve"> </w:t>
      </w:r>
      <w:proofErr w:type="spellStart"/>
      <w:r w:rsidRPr="0070675D">
        <w:rPr>
          <w:rFonts w:ascii="Times New Roman" w:hAnsi="Times New Roman"/>
          <w:bCs/>
          <w:lang w:val="en-ID"/>
        </w:rPr>
        <w:t>terjadi</w:t>
      </w:r>
      <w:proofErr w:type="spellEnd"/>
      <w:r w:rsidRPr="0070675D">
        <w:rPr>
          <w:rFonts w:ascii="Times New Roman" w:hAnsi="Times New Roman"/>
          <w:bCs/>
          <w:lang w:val="en-ID"/>
        </w:rPr>
        <w:t xml:space="preserve"> </w:t>
      </w:r>
      <w:proofErr w:type="spellStart"/>
      <w:r w:rsidRPr="0070675D">
        <w:rPr>
          <w:rFonts w:ascii="Times New Roman" w:hAnsi="Times New Roman"/>
          <w:bCs/>
          <w:lang w:val="en-ID"/>
        </w:rPr>
        <w:t>penurunan</w:t>
      </w:r>
      <w:proofErr w:type="spellEnd"/>
      <w:r w:rsidRPr="0070675D">
        <w:rPr>
          <w:rFonts w:ascii="Times New Roman" w:hAnsi="Times New Roman"/>
          <w:bCs/>
          <w:lang w:val="en-ID"/>
        </w:rPr>
        <w:t xml:space="preserve"> </w:t>
      </w:r>
      <w:proofErr w:type="spellStart"/>
      <w:r w:rsidRPr="0070675D">
        <w:rPr>
          <w:rFonts w:ascii="Times New Roman" w:hAnsi="Times New Roman"/>
          <w:bCs/>
          <w:lang w:val="en-ID"/>
        </w:rPr>
        <w:t>harga</w:t>
      </w:r>
      <w:proofErr w:type="spellEnd"/>
      <w:r w:rsidRPr="0070675D">
        <w:rPr>
          <w:rFonts w:ascii="Times New Roman" w:hAnsi="Times New Roman"/>
          <w:bCs/>
          <w:lang w:val="en-ID"/>
        </w:rPr>
        <w:t xml:space="preserve"> </w:t>
      </w:r>
      <w:proofErr w:type="spellStart"/>
      <w:r w:rsidRPr="0070675D">
        <w:rPr>
          <w:rFonts w:ascii="Times New Roman" w:hAnsi="Times New Roman"/>
          <w:bCs/>
          <w:lang w:val="en-ID"/>
        </w:rPr>
        <w:t>saham</w:t>
      </w:r>
      <w:proofErr w:type="spellEnd"/>
      <w:r w:rsidRPr="0070675D">
        <w:rPr>
          <w:rFonts w:ascii="Times New Roman" w:hAnsi="Times New Roman"/>
          <w:bCs/>
          <w:lang w:val="en-ID"/>
        </w:rPr>
        <w:t xml:space="preserve">. </w:t>
      </w:r>
      <w:r w:rsidRPr="0070675D">
        <w:rPr>
          <w:rFonts w:ascii="Times New Roman" w:hAnsi="Times New Roman"/>
          <w:bCs/>
          <w:lang w:val="fi-FI"/>
        </w:rPr>
        <w:t xml:space="preserve">Sementara di tahun 2015 ke 2017 terjadi penurunan nilai </w:t>
      </w:r>
      <w:r w:rsidRPr="003B1F2F">
        <w:rPr>
          <w:rFonts w:ascii="Times New Roman" w:hAnsi="Times New Roman"/>
          <w:bCs/>
          <w:i/>
          <w:iCs/>
          <w:lang w:val="fi-FI"/>
        </w:rPr>
        <w:t>Return On Equity</w:t>
      </w:r>
      <w:r w:rsidRPr="0070675D">
        <w:rPr>
          <w:rFonts w:ascii="Times New Roman" w:hAnsi="Times New Roman"/>
          <w:bCs/>
          <w:lang w:val="fi-FI"/>
        </w:rPr>
        <w:t xml:space="preserve"> tetapi harga saham naik di tahun 2015 ke 2016, lalu kembali turun di tahun 2016 ke 2017. </w:t>
      </w:r>
      <w:r w:rsidRPr="0070675D">
        <w:rPr>
          <w:rFonts w:ascii="Times New Roman" w:hAnsi="Times New Roman"/>
          <w:bCs/>
          <w:lang w:val="en-ID"/>
        </w:rPr>
        <w:t xml:space="preserve">Di </w:t>
      </w:r>
      <w:proofErr w:type="spellStart"/>
      <w:r w:rsidRPr="0070675D">
        <w:rPr>
          <w:rFonts w:ascii="Times New Roman" w:hAnsi="Times New Roman"/>
          <w:bCs/>
          <w:lang w:val="en-ID"/>
        </w:rPr>
        <w:t>tahun</w:t>
      </w:r>
      <w:proofErr w:type="spellEnd"/>
      <w:r w:rsidRPr="0070675D">
        <w:rPr>
          <w:rFonts w:ascii="Times New Roman" w:hAnsi="Times New Roman"/>
          <w:bCs/>
          <w:lang w:val="en-ID"/>
        </w:rPr>
        <w:t xml:space="preserve"> 2017 </w:t>
      </w:r>
      <w:proofErr w:type="spellStart"/>
      <w:r w:rsidRPr="0070675D">
        <w:rPr>
          <w:rFonts w:ascii="Times New Roman" w:hAnsi="Times New Roman"/>
          <w:bCs/>
          <w:lang w:val="en-ID"/>
        </w:rPr>
        <w:t>ke</w:t>
      </w:r>
      <w:proofErr w:type="spellEnd"/>
      <w:r w:rsidRPr="0070675D">
        <w:rPr>
          <w:rFonts w:ascii="Times New Roman" w:hAnsi="Times New Roman"/>
          <w:bCs/>
          <w:lang w:val="en-ID"/>
        </w:rPr>
        <w:t xml:space="preserve"> 2018 </w:t>
      </w:r>
      <w:r w:rsidRPr="003B1F2F">
        <w:rPr>
          <w:rFonts w:ascii="Times New Roman" w:hAnsi="Times New Roman"/>
          <w:bCs/>
          <w:i/>
          <w:iCs/>
          <w:lang w:val="en-ID"/>
        </w:rPr>
        <w:t xml:space="preserve">Return </w:t>
      </w:r>
      <w:proofErr w:type="gramStart"/>
      <w:r w:rsidRPr="003B1F2F">
        <w:rPr>
          <w:rFonts w:ascii="Times New Roman" w:hAnsi="Times New Roman"/>
          <w:bCs/>
          <w:i/>
          <w:iCs/>
          <w:lang w:val="en-ID"/>
        </w:rPr>
        <w:t>On</w:t>
      </w:r>
      <w:proofErr w:type="gramEnd"/>
      <w:r w:rsidRPr="003B1F2F">
        <w:rPr>
          <w:rFonts w:ascii="Times New Roman" w:hAnsi="Times New Roman"/>
          <w:bCs/>
          <w:i/>
          <w:iCs/>
          <w:lang w:val="en-ID"/>
        </w:rPr>
        <w:t xml:space="preserve"> Equity</w:t>
      </w:r>
      <w:r w:rsidRPr="0070675D">
        <w:rPr>
          <w:rFonts w:ascii="Times New Roman" w:hAnsi="Times New Roman"/>
          <w:bCs/>
          <w:lang w:val="en-ID"/>
        </w:rPr>
        <w:t xml:space="preserve"> juga </w:t>
      </w:r>
      <w:proofErr w:type="spellStart"/>
      <w:r w:rsidRPr="0070675D">
        <w:rPr>
          <w:rFonts w:ascii="Times New Roman" w:hAnsi="Times New Roman"/>
          <w:bCs/>
          <w:lang w:val="en-ID"/>
        </w:rPr>
        <w:t>harga</w:t>
      </w:r>
      <w:proofErr w:type="spellEnd"/>
      <w:r w:rsidRPr="0070675D">
        <w:rPr>
          <w:rFonts w:ascii="Times New Roman" w:hAnsi="Times New Roman"/>
          <w:bCs/>
          <w:lang w:val="en-ID"/>
        </w:rPr>
        <w:t xml:space="preserve"> </w:t>
      </w:r>
      <w:proofErr w:type="spellStart"/>
      <w:r w:rsidRPr="0070675D">
        <w:rPr>
          <w:rFonts w:ascii="Times New Roman" w:hAnsi="Times New Roman"/>
          <w:bCs/>
          <w:lang w:val="en-ID"/>
        </w:rPr>
        <w:t>saham</w:t>
      </w:r>
      <w:proofErr w:type="spellEnd"/>
      <w:r w:rsidRPr="0070675D">
        <w:rPr>
          <w:rFonts w:ascii="Times New Roman" w:hAnsi="Times New Roman"/>
          <w:bCs/>
          <w:lang w:val="en-ID"/>
        </w:rPr>
        <w:t xml:space="preserve"> naik. </w:t>
      </w:r>
      <w:r w:rsidRPr="0070675D">
        <w:rPr>
          <w:rFonts w:ascii="Times New Roman" w:hAnsi="Times New Roman"/>
          <w:bCs/>
          <w:lang w:val="fi-FI"/>
        </w:rPr>
        <w:t xml:space="preserve">Di tahun 2018 ke 2019 terjadi penurunan nilai </w:t>
      </w:r>
      <w:r w:rsidRPr="003B1F2F">
        <w:rPr>
          <w:rFonts w:ascii="Times New Roman" w:hAnsi="Times New Roman"/>
          <w:bCs/>
          <w:i/>
          <w:iCs/>
          <w:lang w:val="fi-FI"/>
        </w:rPr>
        <w:t>Return On Equity</w:t>
      </w:r>
      <w:r w:rsidRPr="0070675D">
        <w:rPr>
          <w:rFonts w:ascii="Times New Roman" w:hAnsi="Times New Roman"/>
          <w:bCs/>
          <w:lang w:val="fi-FI"/>
        </w:rPr>
        <w:t xml:space="preserve"> namun harga saham naik. Di tahun 2019 ke 2022 terjadi kenaikan nilai </w:t>
      </w:r>
      <w:r w:rsidRPr="003B1F2F">
        <w:rPr>
          <w:rFonts w:ascii="Times New Roman" w:hAnsi="Times New Roman"/>
          <w:bCs/>
          <w:i/>
          <w:iCs/>
          <w:lang w:val="fi-FI"/>
        </w:rPr>
        <w:t>Return On Equity</w:t>
      </w:r>
      <w:r w:rsidRPr="0070675D">
        <w:rPr>
          <w:rFonts w:ascii="Times New Roman" w:hAnsi="Times New Roman"/>
          <w:bCs/>
          <w:lang w:val="fi-FI"/>
        </w:rPr>
        <w:t xml:space="preserve"> tetapi harga saham naik di tahun 2019 ke 2021, kemudian kembali turun di tahun 2021 ke 2022. Di tahun 2022 ke 2023 nilai </w:t>
      </w:r>
      <w:r w:rsidRPr="003B1F2F">
        <w:rPr>
          <w:rFonts w:ascii="Times New Roman" w:hAnsi="Times New Roman"/>
          <w:bCs/>
          <w:i/>
          <w:iCs/>
          <w:lang w:val="fi-FI"/>
        </w:rPr>
        <w:t>Return On Equity</w:t>
      </w:r>
      <w:r w:rsidRPr="0070675D">
        <w:rPr>
          <w:rFonts w:ascii="Times New Roman" w:hAnsi="Times New Roman"/>
          <w:bCs/>
          <w:lang w:val="fi-FI"/>
        </w:rPr>
        <w:t xml:space="preserve"> juga harga saham menurun.  </w:t>
      </w:r>
    </w:p>
    <w:p w14:paraId="409425E5" w14:textId="77777777" w:rsidR="0070675D" w:rsidRPr="0070675D" w:rsidRDefault="0070675D" w:rsidP="001A0CD8">
      <w:pPr>
        <w:spacing w:after="0" w:line="240" w:lineRule="auto"/>
        <w:ind w:firstLine="567"/>
        <w:contextualSpacing/>
        <w:jc w:val="both"/>
        <w:rPr>
          <w:rFonts w:ascii="Times New Roman" w:hAnsi="Times New Roman"/>
          <w:bCs/>
          <w:lang w:val="en-ID"/>
        </w:rPr>
      </w:pPr>
      <w:r w:rsidRPr="0070675D">
        <w:rPr>
          <w:rFonts w:ascii="Times New Roman" w:hAnsi="Times New Roman"/>
          <w:bCs/>
          <w:lang w:val="fi-FI"/>
        </w:rPr>
        <w:t xml:space="preserve">Penjelasan ini mengungkapkan bahwasannya fakta berlainan dengan teori, lazimnya naiknya </w:t>
      </w:r>
      <w:r w:rsidRPr="003B1F2F">
        <w:rPr>
          <w:rFonts w:ascii="Times New Roman" w:hAnsi="Times New Roman"/>
          <w:bCs/>
          <w:i/>
          <w:iCs/>
          <w:lang w:val="fi-FI"/>
        </w:rPr>
        <w:t>Return On Equity</w:t>
      </w:r>
      <w:r w:rsidRPr="0070675D">
        <w:rPr>
          <w:rFonts w:ascii="Times New Roman" w:hAnsi="Times New Roman"/>
          <w:bCs/>
          <w:lang w:val="fi-FI"/>
        </w:rPr>
        <w:t xml:space="preserve"> diiringi </w:t>
      </w:r>
      <w:r w:rsidRPr="0070675D">
        <w:rPr>
          <w:rFonts w:ascii="Times New Roman" w:hAnsi="Times New Roman"/>
          <w:bCs/>
          <w:lang w:val="fi-FI"/>
        </w:rPr>
        <w:t xml:space="preserve">naiknya harga saham. </w:t>
      </w:r>
      <w:r w:rsidRPr="0070675D">
        <w:rPr>
          <w:rFonts w:ascii="Times New Roman" w:hAnsi="Times New Roman"/>
          <w:bCs/>
          <w:lang w:val="en-ID"/>
        </w:rPr>
        <w:t xml:space="preserve">Dan </w:t>
      </w:r>
      <w:proofErr w:type="spellStart"/>
      <w:r w:rsidRPr="0070675D">
        <w:rPr>
          <w:rFonts w:ascii="Times New Roman" w:hAnsi="Times New Roman"/>
          <w:bCs/>
          <w:lang w:val="en-ID"/>
        </w:rPr>
        <w:t>turunnya</w:t>
      </w:r>
      <w:proofErr w:type="spellEnd"/>
      <w:r w:rsidRPr="0070675D">
        <w:rPr>
          <w:rFonts w:ascii="Times New Roman" w:hAnsi="Times New Roman"/>
          <w:bCs/>
          <w:lang w:val="en-ID"/>
        </w:rPr>
        <w:t xml:space="preserve"> </w:t>
      </w:r>
      <w:r w:rsidRPr="003B1F2F">
        <w:rPr>
          <w:rFonts w:ascii="Times New Roman" w:hAnsi="Times New Roman"/>
          <w:bCs/>
          <w:i/>
          <w:iCs/>
          <w:lang w:val="en-ID"/>
        </w:rPr>
        <w:t xml:space="preserve">Return </w:t>
      </w:r>
      <w:proofErr w:type="gramStart"/>
      <w:r w:rsidRPr="003B1F2F">
        <w:rPr>
          <w:rFonts w:ascii="Times New Roman" w:hAnsi="Times New Roman"/>
          <w:bCs/>
          <w:i/>
          <w:iCs/>
          <w:lang w:val="en-ID"/>
        </w:rPr>
        <w:t>On</w:t>
      </w:r>
      <w:proofErr w:type="gramEnd"/>
      <w:r w:rsidRPr="003B1F2F">
        <w:rPr>
          <w:rFonts w:ascii="Times New Roman" w:hAnsi="Times New Roman"/>
          <w:bCs/>
          <w:i/>
          <w:iCs/>
          <w:lang w:val="en-ID"/>
        </w:rPr>
        <w:t xml:space="preserve"> Equity</w:t>
      </w:r>
      <w:r w:rsidRPr="0070675D">
        <w:rPr>
          <w:rFonts w:ascii="Times New Roman" w:hAnsi="Times New Roman"/>
          <w:bCs/>
          <w:lang w:val="en-ID"/>
        </w:rPr>
        <w:t xml:space="preserve"> juga </w:t>
      </w:r>
      <w:proofErr w:type="spellStart"/>
      <w:r w:rsidRPr="0070675D">
        <w:rPr>
          <w:rFonts w:ascii="Times New Roman" w:hAnsi="Times New Roman"/>
          <w:bCs/>
          <w:lang w:val="en-ID"/>
        </w:rPr>
        <w:t>dibarengi</w:t>
      </w:r>
      <w:proofErr w:type="spellEnd"/>
      <w:r w:rsidRPr="0070675D">
        <w:rPr>
          <w:rFonts w:ascii="Times New Roman" w:hAnsi="Times New Roman"/>
          <w:bCs/>
          <w:lang w:val="en-ID"/>
        </w:rPr>
        <w:t xml:space="preserve"> </w:t>
      </w:r>
      <w:proofErr w:type="spellStart"/>
      <w:r w:rsidRPr="0070675D">
        <w:rPr>
          <w:rFonts w:ascii="Times New Roman" w:hAnsi="Times New Roman"/>
          <w:bCs/>
          <w:lang w:val="en-ID"/>
        </w:rPr>
        <w:t>turunnya</w:t>
      </w:r>
      <w:proofErr w:type="spellEnd"/>
      <w:r w:rsidRPr="0070675D">
        <w:rPr>
          <w:rFonts w:ascii="Times New Roman" w:hAnsi="Times New Roman"/>
          <w:bCs/>
          <w:lang w:val="en-ID"/>
        </w:rPr>
        <w:t xml:space="preserve"> </w:t>
      </w:r>
      <w:proofErr w:type="spellStart"/>
      <w:r w:rsidRPr="0070675D">
        <w:rPr>
          <w:rFonts w:ascii="Times New Roman" w:hAnsi="Times New Roman"/>
          <w:bCs/>
          <w:lang w:val="en-ID"/>
        </w:rPr>
        <w:t>harga</w:t>
      </w:r>
      <w:proofErr w:type="spellEnd"/>
      <w:r w:rsidRPr="0070675D">
        <w:rPr>
          <w:rFonts w:ascii="Times New Roman" w:hAnsi="Times New Roman"/>
          <w:bCs/>
          <w:lang w:val="en-ID"/>
        </w:rPr>
        <w:t xml:space="preserve"> </w:t>
      </w:r>
      <w:proofErr w:type="spellStart"/>
      <w:r w:rsidRPr="0070675D">
        <w:rPr>
          <w:rFonts w:ascii="Times New Roman" w:hAnsi="Times New Roman"/>
          <w:bCs/>
          <w:lang w:val="en-ID"/>
        </w:rPr>
        <w:t>saham</w:t>
      </w:r>
      <w:proofErr w:type="spellEnd"/>
      <w:r w:rsidRPr="0070675D">
        <w:rPr>
          <w:rFonts w:ascii="Times New Roman" w:hAnsi="Times New Roman"/>
          <w:bCs/>
          <w:lang w:val="en-ID"/>
        </w:rPr>
        <w:t>.</w:t>
      </w:r>
    </w:p>
    <w:p w14:paraId="184D0423" w14:textId="77777777" w:rsidR="001A0CD8" w:rsidRDefault="001A0CD8" w:rsidP="001A0CD8">
      <w:pPr>
        <w:spacing w:after="0" w:line="240" w:lineRule="auto"/>
        <w:contextualSpacing/>
        <w:jc w:val="center"/>
        <w:rPr>
          <w:rFonts w:ascii="Times New Roman" w:hAnsi="Times New Roman"/>
          <w:bCs/>
          <w:lang w:val="en-ID"/>
        </w:rPr>
      </w:pPr>
    </w:p>
    <w:p w14:paraId="0AAB8746" w14:textId="52ABB38B" w:rsidR="0070675D" w:rsidRPr="001A0CD8" w:rsidRDefault="0070675D" w:rsidP="001A0CD8">
      <w:pPr>
        <w:spacing w:after="0" w:line="240" w:lineRule="auto"/>
        <w:contextualSpacing/>
        <w:jc w:val="center"/>
        <w:rPr>
          <w:rFonts w:ascii="Times New Roman" w:hAnsi="Times New Roman"/>
          <w:b/>
          <w:sz w:val="20"/>
          <w:szCs w:val="20"/>
          <w:lang w:val="en-ID"/>
        </w:rPr>
      </w:pPr>
      <w:proofErr w:type="spellStart"/>
      <w:r w:rsidRPr="001A0CD8">
        <w:rPr>
          <w:rFonts w:ascii="Times New Roman" w:hAnsi="Times New Roman"/>
          <w:b/>
          <w:sz w:val="20"/>
          <w:szCs w:val="20"/>
          <w:lang w:val="en-ID"/>
        </w:rPr>
        <w:t>Tabel</w:t>
      </w:r>
      <w:proofErr w:type="spellEnd"/>
      <w:r w:rsidRPr="001A0CD8">
        <w:rPr>
          <w:rFonts w:ascii="Times New Roman" w:hAnsi="Times New Roman"/>
          <w:b/>
          <w:sz w:val="20"/>
          <w:szCs w:val="20"/>
          <w:lang w:val="en-ID"/>
        </w:rPr>
        <w:t xml:space="preserve"> 4</w:t>
      </w:r>
      <w:r w:rsidR="001A0CD8" w:rsidRPr="001A0CD8">
        <w:rPr>
          <w:rFonts w:ascii="Times New Roman" w:hAnsi="Times New Roman"/>
          <w:b/>
          <w:sz w:val="20"/>
          <w:szCs w:val="20"/>
          <w:lang w:val="en-ID"/>
        </w:rPr>
        <w:t>.</w:t>
      </w:r>
      <w:r w:rsidR="001A0CD8">
        <w:rPr>
          <w:rFonts w:ascii="Times New Roman" w:hAnsi="Times New Roman"/>
          <w:b/>
          <w:sz w:val="20"/>
          <w:szCs w:val="20"/>
          <w:lang w:val="en-ID"/>
        </w:rPr>
        <w:t xml:space="preserve"> </w:t>
      </w:r>
      <w:r w:rsidRPr="001A0CD8">
        <w:rPr>
          <w:rFonts w:ascii="Times New Roman" w:hAnsi="Times New Roman"/>
          <w:b/>
          <w:sz w:val="20"/>
          <w:szCs w:val="20"/>
          <w:lang w:val="en-ID"/>
        </w:rPr>
        <w:t xml:space="preserve">Data Harga Saham PT Aneka Tambang </w:t>
      </w:r>
      <w:proofErr w:type="spellStart"/>
      <w:r w:rsidRPr="001A0CD8">
        <w:rPr>
          <w:rFonts w:ascii="Times New Roman" w:hAnsi="Times New Roman"/>
          <w:b/>
          <w:sz w:val="20"/>
          <w:szCs w:val="20"/>
          <w:lang w:val="en-ID"/>
        </w:rPr>
        <w:t>Tbk</w:t>
      </w:r>
      <w:proofErr w:type="spellEnd"/>
      <w:r w:rsidRPr="001A0CD8">
        <w:rPr>
          <w:rFonts w:ascii="Times New Roman" w:hAnsi="Times New Roman"/>
          <w:b/>
          <w:sz w:val="20"/>
          <w:szCs w:val="20"/>
          <w:lang w:val="en-ID"/>
        </w:rPr>
        <w:t xml:space="preserve"> </w:t>
      </w:r>
      <w:proofErr w:type="spellStart"/>
      <w:r w:rsidRPr="001A0CD8">
        <w:rPr>
          <w:rFonts w:ascii="Times New Roman" w:hAnsi="Times New Roman"/>
          <w:b/>
          <w:sz w:val="20"/>
          <w:szCs w:val="20"/>
          <w:lang w:val="en-ID"/>
        </w:rPr>
        <w:t>Periode</w:t>
      </w:r>
      <w:proofErr w:type="spellEnd"/>
      <w:r w:rsidRPr="001A0CD8">
        <w:rPr>
          <w:rFonts w:ascii="Times New Roman" w:hAnsi="Times New Roman"/>
          <w:b/>
          <w:sz w:val="20"/>
          <w:szCs w:val="20"/>
          <w:lang w:val="en-ID"/>
        </w:rPr>
        <w:t xml:space="preserve"> </w:t>
      </w:r>
      <w:proofErr w:type="spellStart"/>
      <w:r w:rsidRPr="001A0CD8">
        <w:rPr>
          <w:rFonts w:ascii="Times New Roman" w:hAnsi="Times New Roman"/>
          <w:b/>
          <w:sz w:val="20"/>
          <w:szCs w:val="20"/>
          <w:lang w:val="en-ID"/>
        </w:rPr>
        <w:t>Tahun</w:t>
      </w:r>
      <w:proofErr w:type="spellEnd"/>
      <w:r w:rsidRPr="001A0CD8">
        <w:rPr>
          <w:rFonts w:ascii="Times New Roman" w:hAnsi="Times New Roman"/>
          <w:b/>
          <w:sz w:val="20"/>
          <w:szCs w:val="20"/>
          <w:lang w:val="en-ID"/>
        </w:rPr>
        <w:t xml:space="preserve"> 2014-2023</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418"/>
        <w:gridCol w:w="2693"/>
      </w:tblGrid>
      <w:tr w:rsidR="0070675D" w:rsidRPr="001A0CD8" w14:paraId="553AC05F" w14:textId="77777777" w:rsidTr="00CF389F">
        <w:trPr>
          <w:jc w:val="center"/>
        </w:trPr>
        <w:tc>
          <w:tcPr>
            <w:tcW w:w="1418" w:type="dxa"/>
            <w:shd w:val="clear" w:color="auto" w:fill="D9D9D9" w:themeFill="background1" w:themeFillShade="D9"/>
          </w:tcPr>
          <w:p w14:paraId="6682164D" w14:textId="77777777" w:rsidR="0070675D" w:rsidRPr="001A0CD8" w:rsidRDefault="0070675D" w:rsidP="00183194">
            <w:pPr>
              <w:spacing w:after="0" w:line="240" w:lineRule="auto"/>
              <w:jc w:val="center"/>
              <w:rPr>
                <w:rFonts w:ascii="Times New Roman" w:hAnsi="Times New Roman"/>
                <w:sz w:val="20"/>
                <w:szCs w:val="20"/>
              </w:rPr>
            </w:pPr>
            <w:proofErr w:type="spellStart"/>
            <w:r w:rsidRPr="001A0CD8">
              <w:rPr>
                <w:rFonts w:ascii="Times New Roman" w:hAnsi="Times New Roman"/>
                <w:sz w:val="20"/>
                <w:szCs w:val="20"/>
              </w:rPr>
              <w:t>Tahun</w:t>
            </w:r>
            <w:proofErr w:type="spellEnd"/>
          </w:p>
        </w:tc>
        <w:tc>
          <w:tcPr>
            <w:tcW w:w="2693" w:type="dxa"/>
            <w:shd w:val="clear" w:color="auto" w:fill="D9D9D9" w:themeFill="background1" w:themeFillShade="D9"/>
          </w:tcPr>
          <w:p w14:paraId="279E7C6A" w14:textId="77777777" w:rsidR="0070675D" w:rsidRPr="001A0CD8" w:rsidRDefault="0070675D" w:rsidP="00183194">
            <w:pPr>
              <w:spacing w:after="0" w:line="240" w:lineRule="auto"/>
              <w:jc w:val="center"/>
              <w:rPr>
                <w:rFonts w:ascii="Times New Roman" w:hAnsi="Times New Roman"/>
                <w:sz w:val="20"/>
                <w:szCs w:val="20"/>
              </w:rPr>
            </w:pPr>
            <w:r w:rsidRPr="001A0CD8">
              <w:rPr>
                <w:rFonts w:ascii="Times New Roman" w:hAnsi="Times New Roman"/>
                <w:sz w:val="20"/>
                <w:szCs w:val="20"/>
              </w:rPr>
              <w:t>Harga Saham</w:t>
            </w:r>
          </w:p>
          <w:p w14:paraId="0617AC54" w14:textId="77777777" w:rsidR="0070675D" w:rsidRPr="001A0CD8" w:rsidRDefault="0070675D" w:rsidP="00183194">
            <w:pPr>
              <w:spacing w:after="0" w:line="240" w:lineRule="auto"/>
              <w:jc w:val="center"/>
              <w:rPr>
                <w:rFonts w:ascii="Times New Roman" w:hAnsi="Times New Roman"/>
                <w:sz w:val="20"/>
                <w:szCs w:val="20"/>
              </w:rPr>
            </w:pPr>
            <w:r w:rsidRPr="001A0CD8">
              <w:rPr>
                <w:rFonts w:ascii="Times New Roman" w:hAnsi="Times New Roman"/>
                <w:sz w:val="20"/>
                <w:szCs w:val="20"/>
              </w:rPr>
              <w:t>(Rupiah)</w:t>
            </w:r>
          </w:p>
        </w:tc>
      </w:tr>
      <w:tr w:rsidR="0070675D" w:rsidRPr="001A0CD8" w14:paraId="0C000A5B" w14:textId="77777777" w:rsidTr="00CF389F">
        <w:trPr>
          <w:jc w:val="center"/>
        </w:trPr>
        <w:tc>
          <w:tcPr>
            <w:tcW w:w="1418" w:type="dxa"/>
          </w:tcPr>
          <w:p w14:paraId="49F2DCA5" w14:textId="77777777" w:rsidR="0070675D" w:rsidRPr="001A0CD8" w:rsidRDefault="0070675D" w:rsidP="00183194">
            <w:pPr>
              <w:spacing w:after="0" w:line="240" w:lineRule="auto"/>
              <w:jc w:val="center"/>
              <w:rPr>
                <w:rFonts w:ascii="Times New Roman" w:hAnsi="Times New Roman"/>
                <w:sz w:val="20"/>
                <w:szCs w:val="20"/>
              </w:rPr>
            </w:pPr>
            <w:r w:rsidRPr="001A0CD8">
              <w:rPr>
                <w:rFonts w:ascii="Times New Roman" w:hAnsi="Times New Roman"/>
                <w:sz w:val="20"/>
                <w:szCs w:val="20"/>
              </w:rPr>
              <w:t>2014</w:t>
            </w:r>
          </w:p>
        </w:tc>
        <w:tc>
          <w:tcPr>
            <w:tcW w:w="2693" w:type="dxa"/>
          </w:tcPr>
          <w:p w14:paraId="05078182" w14:textId="77777777" w:rsidR="0070675D" w:rsidRPr="001A0CD8" w:rsidRDefault="0070675D" w:rsidP="00183194">
            <w:pPr>
              <w:spacing w:after="0" w:line="240" w:lineRule="auto"/>
              <w:jc w:val="center"/>
              <w:rPr>
                <w:rFonts w:ascii="Times New Roman" w:hAnsi="Times New Roman"/>
                <w:sz w:val="20"/>
                <w:szCs w:val="20"/>
              </w:rPr>
            </w:pPr>
            <w:r w:rsidRPr="001A0CD8">
              <w:rPr>
                <w:rFonts w:ascii="Times New Roman" w:hAnsi="Times New Roman"/>
                <w:sz w:val="20"/>
                <w:szCs w:val="20"/>
              </w:rPr>
              <w:t>1.065</w:t>
            </w:r>
          </w:p>
        </w:tc>
      </w:tr>
      <w:tr w:rsidR="0070675D" w:rsidRPr="001A0CD8" w14:paraId="7550728A" w14:textId="77777777" w:rsidTr="00CF389F">
        <w:trPr>
          <w:jc w:val="center"/>
        </w:trPr>
        <w:tc>
          <w:tcPr>
            <w:tcW w:w="1418" w:type="dxa"/>
          </w:tcPr>
          <w:p w14:paraId="789A0C63" w14:textId="77777777" w:rsidR="0070675D" w:rsidRPr="001A0CD8" w:rsidRDefault="0070675D" w:rsidP="00183194">
            <w:pPr>
              <w:spacing w:after="0" w:line="240" w:lineRule="auto"/>
              <w:jc w:val="center"/>
              <w:rPr>
                <w:rFonts w:ascii="Times New Roman" w:hAnsi="Times New Roman"/>
                <w:sz w:val="20"/>
                <w:szCs w:val="20"/>
              </w:rPr>
            </w:pPr>
            <w:r w:rsidRPr="001A0CD8">
              <w:rPr>
                <w:rFonts w:ascii="Times New Roman" w:hAnsi="Times New Roman"/>
                <w:sz w:val="20"/>
                <w:szCs w:val="20"/>
              </w:rPr>
              <w:t>2015</w:t>
            </w:r>
          </w:p>
        </w:tc>
        <w:tc>
          <w:tcPr>
            <w:tcW w:w="2693" w:type="dxa"/>
          </w:tcPr>
          <w:p w14:paraId="48DA2F2B" w14:textId="77777777" w:rsidR="0070675D" w:rsidRPr="001A0CD8" w:rsidRDefault="0070675D" w:rsidP="00183194">
            <w:pPr>
              <w:spacing w:after="0" w:line="240" w:lineRule="auto"/>
              <w:jc w:val="center"/>
              <w:rPr>
                <w:rFonts w:ascii="Times New Roman" w:hAnsi="Times New Roman"/>
                <w:sz w:val="20"/>
                <w:szCs w:val="20"/>
              </w:rPr>
            </w:pPr>
            <w:r w:rsidRPr="001A0CD8">
              <w:rPr>
                <w:rFonts w:ascii="Times New Roman" w:hAnsi="Times New Roman"/>
                <w:sz w:val="20"/>
                <w:szCs w:val="20"/>
              </w:rPr>
              <w:t>354</w:t>
            </w:r>
          </w:p>
        </w:tc>
      </w:tr>
      <w:tr w:rsidR="0070675D" w:rsidRPr="001A0CD8" w14:paraId="41B6F9FD" w14:textId="77777777" w:rsidTr="00CF389F">
        <w:trPr>
          <w:jc w:val="center"/>
        </w:trPr>
        <w:tc>
          <w:tcPr>
            <w:tcW w:w="1418" w:type="dxa"/>
          </w:tcPr>
          <w:p w14:paraId="2A4703E2" w14:textId="77777777" w:rsidR="0070675D" w:rsidRPr="001A0CD8" w:rsidRDefault="0070675D" w:rsidP="00183194">
            <w:pPr>
              <w:spacing w:after="0" w:line="240" w:lineRule="auto"/>
              <w:jc w:val="center"/>
              <w:rPr>
                <w:rFonts w:ascii="Times New Roman" w:hAnsi="Times New Roman"/>
                <w:sz w:val="20"/>
                <w:szCs w:val="20"/>
              </w:rPr>
            </w:pPr>
            <w:r w:rsidRPr="001A0CD8">
              <w:rPr>
                <w:rFonts w:ascii="Times New Roman" w:hAnsi="Times New Roman"/>
                <w:sz w:val="20"/>
                <w:szCs w:val="20"/>
              </w:rPr>
              <w:t>2016</w:t>
            </w:r>
          </w:p>
        </w:tc>
        <w:tc>
          <w:tcPr>
            <w:tcW w:w="2693" w:type="dxa"/>
          </w:tcPr>
          <w:p w14:paraId="016CB060" w14:textId="77777777" w:rsidR="0070675D" w:rsidRPr="001A0CD8" w:rsidRDefault="0070675D" w:rsidP="00183194">
            <w:pPr>
              <w:spacing w:after="0" w:line="240" w:lineRule="auto"/>
              <w:jc w:val="center"/>
              <w:rPr>
                <w:rFonts w:ascii="Times New Roman" w:hAnsi="Times New Roman"/>
                <w:sz w:val="20"/>
                <w:szCs w:val="20"/>
              </w:rPr>
            </w:pPr>
            <w:r w:rsidRPr="001A0CD8">
              <w:rPr>
                <w:rFonts w:ascii="Times New Roman" w:hAnsi="Times New Roman"/>
                <w:sz w:val="20"/>
                <w:szCs w:val="20"/>
              </w:rPr>
              <w:t>895</w:t>
            </w:r>
          </w:p>
        </w:tc>
      </w:tr>
      <w:tr w:rsidR="0070675D" w:rsidRPr="001A0CD8" w14:paraId="716CC61D" w14:textId="77777777" w:rsidTr="00CF389F">
        <w:trPr>
          <w:jc w:val="center"/>
        </w:trPr>
        <w:tc>
          <w:tcPr>
            <w:tcW w:w="1418" w:type="dxa"/>
          </w:tcPr>
          <w:p w14:paraId="23A131B6" w14:textId="77777777" w:rsidR="0070675D" w:rsidRPr="001A0CD8" w:rsidRDefault="0070675D" w:rsidP="00183194">
            <w:pPr>
              <w:spacing w:after="0" w:line="240" w:lineRule="auto"/>
              <w:jc w:val="center"/>
              <w:rPr>
                <w:rFonts w:ascii="Times New Roman" w:hAnsi="Times New Roman"/>
                <w:sz w:val="20"/>
                <w:szCs w:val="20"/>
              </w:rPr>
            </w:pPr>
            <w:r w:rsidRPr="001A0CD8">
              <w:rPr>
                <w:rFonts w:ascii="Times New Roman" w:hAnsi="Times New Roman"/>
                <w:sz w:val="20"/>
                <w:szCs w:val="20"/>
              </w:rPr>
              <w:t>2017</w:t>
            </w:r>
          </w:p>
        </w:tc>
        <w:tc>
          <w:tcPr>
            <w:tcW w:w="2693" w:type="dxa"/>
          </w:tcPr>
          <w:p w14:paraId="79FCC70A" w14:textId="77777777" w:rsidR="0070675D" w:rsidRPr="001A0CD8" w:rsidRDefault="0070675D" w:rsidP="00183194">
            <w:pPr>
              <w:spacing w:after="0" w:line="240" w:lineRule="auto"/>
              <w:jc w:val="center"/>
              <w:rPr>
                <w:rFonts w:ascii="Times New Roman" w:hAnsi="Times New Roman"/>
                <w:sz w:val="20"/>
                <w:szCs w:val="20"/>
              </w:rPr>
            </w:pPr>
            <w:r w:rsidRPr="001A0CD8">
              <w:rPr>
                <w:rFonts w:ascii="Times New Roman" w:hAnsi="Times New Roman"/>
                <w:sz w:val="20"/>
                <w:szCs w:val="20"/>
              </w:rPr>
              <w:t>625</w:t>
            </w:r>
          </w:p>
        </w:tc>
      </w:tr>
      <w:tr w:rsidR="0070675D" w:rsidRPr="001A0CD8" w14:paraId="726184F3" w14:textId="77777777" w:rsidTr="00CF389F">
        <w:trPr>
          <w:jc w:val="center"/>
        </w:trPr>
        <w:tc>
          <w:tcPr>
            <w:tcW w:w="1418" w:type="dxa"/>
          </w:tcPr>
          <w:p w14:paraId="74F92D8F" w14:textId="77777777" w:rsidR="0070675D" w:rsidRPr="001A0CD8" w:rsidRDefault="0070675D" w:rsidP="00183194">
            <w:pPr>
              <w:spacing w:after="0" w:line="240" w:lineRule="auto"/>
              <w:jc w:val="center"/>
              <w:rPr>
                <w:rFonts w:ascii="Times New Roman" w:hAnsi="Times New Roman"/>
                <w:sz w:val="20"/>
                <w:szCs w:val="20"/>
              </w:rPr>
            </w:pPr>
            <w:r w:rsidRPr="001A0CD8">
              <w:rPr>
                <w:rFonts w:ascii="Times New Roman" w:hAnsi="Times New Roman"/>
                <w:sz w:val="20"/>
                <w:szCs w:val="20"/>
              </w:rPr>
              <w:t>2018</w:t>
            </w:r>
          </w:p>
        </w:tc>
        <w:tc>
          <w:tcPr>
            <w:tcW w:w="2693" w:type="dxa"/>
          </w:tcPr>
          <w:p w14:paraId="1655BDDD" w14:textId="77777777" w:rsidR="0070675D" w:rsidRPr="001A0CD8" w:rsidRDefault="0070675D" w:rsidP="00183194">
            <w:pPr>
              <w:spacing w:after="0" w:line="240" w:lineRule="auto"/>
              <w:jc w:val="center"/>
              <w:rPr>
                <w:rFonts w:ascii="Times New Roman" w:hAnsi="Times New Roman"/>
                <w:sz w:val="20"/>
                <w:szCs w:val="20"/>
              </w:rPr>
            </w:pPr>
            <w:r w:rsidRPr="001A0CD8">
              <w:rPr>
                <w:rFonts w:ascii="Times New Roman" w:hAnsi="Times New Roman"/>
                <w:sz w:val="20"/>
                <w:szCs w:val="20"/>
              </w:rPr>
              <w:t>765</w:t>
            </w:r>
          </w:p>
        </w:tc>
      </w:tr>
      <w:tr w:rsidR="0070675D" w:rsidRPr="001A0CD8" w14:paraId="4D4654BA" w14:textId="77777777" w:rsidTr="00CF389F">
        <w:trPr>
          <w:jc w:val="center"/>
        </w:trPr>
        <w:tc>
          <w:tcPr>
            <w:tcW w:w="1418" w:type="dxa"/>
          </w:tcPr>
          <w:p w14:paraId="22364AED" w14:textId="77777777" w:rsidR="0070675D" w:rsidRPr="001A0CD8" w:rsidRDefault="0070675D" w:rsidP="00183194">
            <w:pPr>
              <w:spacing w:after="0" w:line="240" w:lineRule="auto"/>
              <w:jc w:val="center"/>
              <w:rPr>
                <w:rFonts w:ascii="Times New Roman" w:hAnsi="Times New Roman"/>
                <w:sz w:val="20"/>
                <w:szCs w:val="20"/>
              </w:rPr>
            </w:pPr>
            <w:r w:rsidRPr="001A0CD8">
              <w:rPr>
                <w:rFonts w:ascii="Times New Roman" w:hAnsi="Times New Roman"/>
                <w:sz w:val="20"/>
                <w:szCs w:val="20"/>
              </w:rPr>
              <w:t>2019</w:t>
            </w:r>
          </w:p>
        </w:tc>
        <w:tc>
          <w:tcPr>
            <w:tcW w:w="2693" w:type="dxa"/>
          </w:tcPr>
          <w:p w14:paraId="17E52843" w14:textId="77777777" w:rsidR="0070675D" w:rsidRPr="001A0CD8" w:rsidRDefault="0070675D" w:rsidP="00183194">
            <w:pPr>
              <w:spacing w:after="0" w:line="240" w:lineRule="auto"/>
              <w:jc w:val="center"/>
              <w:rPr>
                <w:rFonts w:ascii="Times New Roman" w:hAnsi="Times New Roman"/>
                <w:sz w:val="20"/>
                <w:szCs w:val="20"/>
              </w:rPr>
            </w:pPr>
            <w:r w:rsidRPr="001A0CD8">
              <w:rPr>
                <w:rFonts w:ascii="Times New Roman" w:hAnsi="Times New Roman"/>
                <w:sz w:val="20"/>
                <w:szCs w:val="20"/>
              </w:rPr>
              <w:t>840</w:t>
            </w:r>
          </w:p>
        </w:tc>
      </w:tr>
      <w:tr w:rsidR="0070675D" w:rsidRPr="001A0CD8" w14:paraId="26AD3909" w14:textId="77777777" w:rsidTr="00CF389F">
        <w:trPr>
          <w:jc w:val="center"/>
        </w:trPr>
        <w:tc>
          <w:tcPr>
            <w:tcW w:w="1418" w:type="dxa"/>
          </w:tcPr>
          <w:p w14:paraId="1E2D3ADD" w14:textId="77777777" w:rsidR="0070675D" w:rsidRPr="001A0CD8" w:rsidRDefault="0070675D" w:rsidP="00183194">
            <w:pPr>
              <w:spacing w:after="0" w:line="240" w:lineRule="auto"/>
              <w:jc w:val="center"/>
              <w:rPr>
                <w:rFonts w:ascii="Times New Roman" w:hAnsi="Times New Roman"/>
                <w:sz w:val="20"/>
                <w:szCs w:val="20"/>
              </w:rPr>
            </w:pPr>
            <w:r w:rsidRPr="001A0CD8">
              <w:rPr>
                <w:rFonts w:ascii="Times New Roman" w:hAnsi="Times New Roman"/>
                <w:sz w:val="20"/>
                <w:szCs w:val="20"/>
              </w:rPr>
              <w:t>2020</w:t>
            </w:r>
          </w:p>
        </w:tc>
        <w:tc>
          <w:tcPr>
            <w:tcW w:w="2693" w:type="dxa"/>
          </w:tcPr>
          <w:p w14:paraId="4837FB37" w14:textId="77777777" w:rsidR="0070675D" w:rsidRPr="001A0CD8" w:rsidRDefault="0070675D" w:rsidP="00183194">
            <w:pPr>
              <w:spacing w:after="0" w:line="240" w:lineRule="auto"/>
              <w:jc w:val="center"/>
              <w:rPr>
                <w:rFonts w:ascii="Times New Roman" w:hAnsi="Times New Roman"/>
                <w:sz w:val="20"/>
                <w:szCs w:val="20"/>
              </w:rPr>
            </w:pPr>
            <w:r w:rsidRPr="001A0CD8">
              <w:rPr>
                <w:rFonts w:ascii="Times New Roman" w:hAnsi="Times New Roman"/>
                <w:sz w:val="20"/>
                <w:szCs w:val="20"/>
              </w:rPr>
              <w:t>1.935</w:t>
            </w:r>
          </w:p>
        </w:tc>
      </w:tr>
      <w:tr w:rsidR="0070675D" w:rsidRPr="001A0CD8" w14:paraId="4F200864" w14:textId="77777777" w:rsidTr="00CF389F">
        <w:trPr>
          <w:jc w:val="center"/>
        </w:trPr>
        <w:tc>
          <w:tcPr>
            <w:tcW w:w="1418" w:type="dxa"/>
          </w:tcPr>
          <w:p w14:paraId="5E71CFC1" w14:textId="77777777" w:rsidR="0070675D" w:rsidRPr="001A0CD8" w:rsidRDefault="0070675D" w:rsidP="00183194">
            <w:pPr>
              <w:spacing w:after="0" w:line="240" w:lineRule="auto"/>
              <w:jc w:val="center"/>
              <w:rPr>
                <w:rFonts w:ascii="Times New Roman" w:hAnsi="Times New Roman"/>
                <w:sz w:val="20"/>
                <w:szCs w:val="20"/>
              </w:rPr>
            </w:pPr>
            <w:r w:rsidRPr="001A0CD8">
              <w:rPr>
                <w:rFonts w:ascii="Times New Roman" w:hAnsi="Times New Roman"/>
                <w:sz w:val="20"/>
                <w:szCs w:val="20"/>
              </w:rPr>
              <w:t>2021</w:t>
            </w:r>
          </w:p>
        </w:tc>
        <w:tc>
          <w:tcPr>
            <w:tcW w:w="2693" w:type="dxa"/>
          </w:tcPr>
          <w:p w14:paraId="4F3C15E0" w14:textId="77777777" w:rsidR="0070675D" w:rsidRPr="001A0CD8" w:rsidRDefault="0070675D" w:rsidP="00183194">
            <w:pPr>
              <w:spacing w:after="0" w:line="240" w:lineRule="auto"/>
              <w:jc w:val="center"/>
              <w:rPr>
                <w:rFonts w:ascii="Times New Roman" w:hAnsi="Times New Roman"/>
                <w:sz w:val="20"/>
                <w:szCs w:val="20"/>
              </w:rPr>
            </w:pPr>
            <w:r w:rsidRPr="001A0CD8">
              <w:rPr>
                <w:rFonts w:ascii="Times New Roman" w:hAnsi="Times New Roman"/>
                <w:sz w:val="20"/>
                <w:szCs w:val="20"/>
              </w:rPr>
              <w:t>2.250</w:t>
            </w:r>
          </w:p>
        </w:tc>
      </w:tr>
      <w:tr w:rsidR="0070675D" w:rsidRPr="001A0CD8" w14:paraId="68797655" w14:textId="77777777" w:rsidTr="00CF389F">
        <w:trPr>
          <w:jc w:val="center"/>
        </w:trPr>
        <w:tc>
          <w:tcPr>
            <w:tcW w:w="1418" w:type="dxa"/>
          </w:tcPr>
          <w:p w14:paraId="1AEED240" w14:textId="77777777" w:rsidR="0070675D" w:rsidRPr="001A0CD8" w:rsidRDefault="0070675D" w:rsidP="00183194">
            <w:pPr>
              <w:spacing w:after="0" w:line="240" w:lineRule="auto"/>
              <w:jc w:val="center"/>
              <w:rPr>
                <w:rFonts w:ascii="Times New Roman" w:hAnsi="Times New Roman"/>
                <w:sz w:val="20"/>
                <w:szCs w:val="20"/>
              </w:rPr>
            </w:pPr>
            <w:r w:rsidRPr="001A0CD8">
              <w:rPr>
                <w:rFonts w:ascii="Times New Roman" w:hAnsi="Times New Roman"/>
                <w:sz w:val="20"/>
                <w:szCs w:val="20"/>
              </w:rPr>
              <w:t>2022</w:t>
            </w:r>
          </w:p>
        </w:tc>
        <w:tc>
          <w:tcPr>
            <w:tcW w:w="2693" w:type="dxa"/>
          </w:tcPr>
          <w:p w14:paraId="5704A6A2" w14:textId="77777777" w:rsidR="0070675D" w:rsidRPr="001A0CD8" w:rsidRDefault="0070675D" w:rsidP="00183194">
            <w:pPr>
              <w:spacing w:after="0" w:line="240" w:lineRule="auto"/>
              <w:jc w:val="center"/>
              <w:rPr>
                <w:rFonts w:ascii="Times New Roman" w:hAnsi="Times New Roman"/>
                <w:sz w:val="20"/>
                <w:szCs w:val="20"/>
              </w:rPr>
            </w:pPr>
            <w:r w:rsidRPr="001A0CD8">
              <w:rPr>
                <w:rFonts w:ascii="Times New Roman" w:hAnsi="Times New Roman"/>
                <w:sz w:val="20"/>
                <w:szCs w:val="20"/>
              </w:rPr>
              <w:t>1.985</w:t>
            </w:r>
          </w:p>
        </w:tc>
      </w:tr>
      <w:tr w:rsidR="0070675D" w:rsidRPr="001A0CD8" w14:paraId="1751A1BE" w14:textId="77777777" w:rsidTr="00CF389F">
        <w:trPr>
          <w:jc w:val="center"/>
        </w:trPr>
        <w:tc>
          <w:tcPr>
            <w:tcW w:w="1418" w:type="dxa"/>
          </w:tcPr>
          <w:p w14:paraId="16BD80C9" w14:textId="77777777" w:rsidR="0070675D" w:rsidRPr="001A0CD8" w:rsidRDefault="0070675D" w:rsidP="00183194">
            <w:pPr>
              <w:spacing w:after="0" w:line="240" w:lineRule="auto"/>
              <w:jc w:val="center"/>
              <w:rPr>
                <w:rFonts w:ascii="Times New Roman" w:hAnsi="Times New Roman"/>
                <w:sz w:val="20"/>
                <w:szCs w:val="20"/>
              </w:rPr>
            </w:pPr>
            <w:r w:rsidRPr="001A0CD8">
              <w:rPr>
                <w:rFonts w:ascii="Times New Roman" w:hAnsi="Times New Roman"/>
                <w:sz w:val="20"/>
                <w:szCs w:val="20"/>
              </w:rPr>
              <w:t>2023</w:t>
            </w:r>
          </w:p>
        </w:tc>
        <w:tc>
          <w:tcPr>
            <w:tcW w:w="2693" w:type="dxa"/>
          </w:tcPr>
          <w:p w14:paraId="7F0253B1" w14:textId="77777777" w:rsidR="0070675D" w:rsidRPr="001A0CD8" w:rsidRDefault="0070675D" w:rsidP="00183194">
            <w:pPr>
              <w:spacing w:after="0" w:line="240" w:lineRule="auto"/>
              <w:jc w:val="center"/>
              <w:rPr>
                <w:rFonts w:ascii="Times New Roman" w:hAnsi="Times New Roman"/>
                <w:sz w:val="20"/>
                <w:szCs w:val="20"/>
              </w:rPr>
            </w:pPr>
            <w:r w:rsidRPr="001A0CD8">
              <w:rPr>
                <w:rFonts w:ascii="Times New Roman" w:hAnsi="Times New Roman"/>
                <w:sz w:val="20"/>
                <w:szCs w:val="20"/>
              </w:rPr>
              <w:t>1.705</w:t>
            </w:r>
          </w:p>
        </w:tc>
      </w:tr>
    </w:tbl>
    <w:p w14:paraId="3CB57B02" w14:textId="640BB072" w:rsidR="0070675D" w:rsidRPr="001A0CD8" w:rsidRDefault="0070675D" w:rsidP="0070675D">
      <w:pPr>
        <w:spacing w:after="0" w:line="240" w:lineRule="auto"/>
        <w:contextualSpacing/>
        <w:rPr>
          <w:rFonts w:ascii="Times New Roman" w:hAnsi="Times New Roman"/>
          <w:bCs/>
          <w:sz w:val="20"/>
          <w:szCs w:val="20"/>
          <w:lang w:val="en-ID"/>
        </w:rPr>
      </w:pPr>
      <w:proofErr w:type="spellStart"/>
      <w:proofErr w:type="gramStart"/>
      <w:r w:rsidRPr="001A0CD8">
        <w:rPr>
          <w:rFonts w:ascii="Times New Roman" w:hAnsi="Times New Roman"/>
          <w:bCs/>
          <w:sz w:val="20"/>
          <w:szCs w:val="20"/>
          <w:lang w:val="en-ID"/>
        </w:rPr>
        <w:t>Sumber</w:t>
      </w:r>
      <w:proofErr w:type="spellEnd"/>
      <w:r w:rsidRPr="001A0CD8">
        <w:rPr>
          <w:rFonts w:ascii="Times New Roman" w:hAnsi="Times New Roman"/>
          <w:bCs/>
          <w:sz w:val="20"/>
          <w:szCs w:val="20"/>
          <w:lang w:val="en-ID"/>
        </w:rPr>
        <w:t xml:space="preserve"> :</w:t>
      </w:r>
      <w:proofErr w:type="gramEnd"/>
      <w:r w:rsidRPr="001A0CD8">
        <w:rPr>
          <w:rFonts w:ascii="Times New Roman" w:hAnsi="Times New Roman"/>
          <w:bCs/>
          <w:sz w:val="20"/>
          <w:szCs w:val="20"/>
          <w:lang w:val="en-ID"/>
        </w:rPr>
        <w:t xml:space="preserve"> </w:t>
      </w:r>
      <w:proofErr w:type="spellStart"/>
      <w:r w:rsidRPr="001A0CD8">
        <w:rPr>
          <w:rFonts w:ascii="Times New Roman" w:hAnsi="Times New Roman"/>
          <w:bCs/>
          <w:sz w:val="20"/>
          <w:szCs w:val="20"/>
          <w:lang w:val="en-ID"/>
        </w:rPr>
        <w:t>Laporan</w:t>
      </w:r>
      <w:proofErr w:type="spellEnd"/>
      <w:r w:rsidRPr="001A0CD8">
        <w:rPr>
          <w:rFonts w:ascii="Times New Roman" w:hAnsi="Times New Roman"/>
          <w:bCs/>
          <w:sz w:val="20"/>
          <w:szCs w:val="20"/>
          <w:lang w:val="en-ID"/>
        </w:rPr>
        <w:t xml:space="preserve"> </w:t>
      </w:r>
      <w:proofErr w:type="spellStart"/>
      <w:r w:rsidRPr="001A0CD8">
        <w:rPr>
          <w:rFonts w:ascii="Times New Roman" w:hAnsi="Times New Roman"/>
          <w:bCs/>
          <w:sz w:val="20"/>
          <w:szCs w:val="20"/>
          <w:lang w:val="en-ID"/>
        </w:rPr>
        <w:t>Keuangan</w:t>
      </w:r>
      <w:proofErr w:type="spellEnd"/>
      <w:r w:rsidRPr="001A0CD8">
        <w:rPr>
          <w:rFonts w:ascii="Times New Roman" w:hAnsi="Times New Roman"/>
          <w:bCs/>
          <w:sz w:val="20"/>
          <w:szCs w:val="20"/>
          <w:lang w:val="en-ID"/>
        </w:rPr>
        <w:t xml:space="preserve"> </w:t>
      </w:r>
      <w:proofErr w:type="spellStart"/>
      <w:r w:rsidRPr="001A0CD8">
        <w:rPr>
          <w:rFonts w:ascii="Times New Roman" w:hAnsi="Times New Roman"/>
          <w:bCs/>
          <w:sz w:val="20"/>
          <w:szCs w:val="20"/>
          <w:lang w:val="en-ID"/>
        </w:rPr>
        <w:t>Tahunan</w:t>
      </w:r>
      <w:proofErr w:type="spellEnd"/>
      <w:r w:rsidRPr="001A0CD8">
        <w:rPr>
          <w:rFonts w:ascii="Times New Roman" w:hAnsi="Times New Roman"/>
          <w:bCs/>
          <w:sz w:val="20"/>
          <w:szCs w:val="20"/>
          <w:lang w:val="en-ID"/>
        </w:rPr>
        <w:t xml:space="preserve"> PT Aneka Tambang </w:t>
      </w:r>
      <w:proofErr w:type="spellStart"/>
      <w:r w:rsidRPr="001A0CD8">
        <w:rPr>
          <w:rFonts w:ascii="Times New Roman" w:hAnsi="Times New Roman"/>
          <w:bCs/>
          <w:sz w:val="20"/>
          <w:szCs w:val="20"/>
          <w:lang w:val="en-ID"/>
        </w:rPr>
        <w:t>Tbk</w:t>
      </w:r>
      <w:proofErr w:type="spellEnd"/>
    </w:p>
    <w:p w14:paraId="359F8714" w14:textId="77777777" w:rsidR="00CF389F" w:rsidRDefault="00CF389F" w:rsidP="0070675D">
      <w:pPr>
        <w:spacing w:after="0" w:line="240" w:lineRule="auto"/>
        <w:contextualSpacing/>
        <w:jc w:val="center"/>
        <w:rPr>
          <w:rFonts w:ascii="Times New Roman" w:hAnsi="Times New Roman"/>
          <w:bCs/>
          <w:lang w:val="en-ID"/>
        </w:rPr>
        <w:sectPr w:rsidR="00CF389F" w:rsidSect="003B0C99">
          <w:type w:val="continuous"/>
          <w:pgSz w:w="11907" w:h="16839"/>
          <w:pgMar w:top="1440" w:right="1440" w:bottom="1440" w:left="1440" w:header="709" w:footer="709" w:gutter="0"/>
          <w:pgNumType w:start="199"/>
          <w:cols w:num="2" w:space="720"/>
          <w:docGrid w:linePitch="360"/>
        </w:sectPr>
      </w:pPr>
    </w:p>
    <w:p w14:paraId="091EDE63" w14:textId="7E69A302" w:rsidR="001A0CD8" w:rsidRDefault="001A0CD8" w:rsidP="0070675D">
      <w:pPr>
        <w:spacing w:after="0" w:line="240" w:lineRule="auto"/>
        <w:contextualSpacing/>
        <w:jc w:val="center"/>
        <w:rPr>
          <w:rFonts w:ascii="Times New Roman" w:hAnsi="Times New Roman"/>
          <w:bCs/>
          <w:lang w:val="en-ID"/>
        </w:rPr>
      </w:pPr>
    </w:p>
    <w:p w14:paraId="1AE0A826" w14:textId="5A258EA3" w:rsidR="0070675D" w:rsidRPr="001A0CD8" w:rsidRDefault="0070675D" w:rsidP="0070675D">
      <w:pPr>
        <w:spacing w:after="0" w:line="240" w:lineRule="auto"/>
        <w:contextualSpacing/>
        <w:jc w:val="center"/>
        <w:rPr>
          <w:rFonts w:ascii="Times New Roman" w:hAnsi="Times New Roman"/>
          <w:bCs/>
          <w:sz w:val="20"/>
          <w:szCs w:val="20"/>
          <w:lang w:val="en-ID"/>
        </w:rPr>
      </w:pPr>
      <w:r w:rsidRPr="001A0CD8">
        <w:rPr>
          <w:noProof/>
          <w:sz w:val="20"/>
          <w:szCs w:val="20"/>
        </w:rPr>
        <w:drawing>
          <wp:inline distT="0" distB="0" distL="0" distR="0" wp14:anchorId="6DDDDBED" wp14:editId="4F3D1CA2">
            <wp:extent cx="3628103" cy="1436370"/>
            <wp:effectExtent l="0" t="0" r="17145" b="11430"/>
            <wp:docPr id="87099889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B6FD8AD" w14:textId="77777777" w:rsidR="001A0CD8" w:rsidRDefault="001A0CD8" w:rsidP="001A0CD8">
      <w:pPr>
        <w:spacing w:after="0" w:line="240" w:lineRule="auto"/>
        <w:contextualSpacing/>
        <w:jc w:val="center"/>
        <w:rPr>
          <w:rFonts w:ascii="Times New Roman" w:hAnsi="Times New Roman"/>
          <w:b/>
          <w:sz w:val="20"/>
          <w:szCs w:val="20"/>
          <w:lang w:val="en-ID"/>
        </w:rPr>
      </w:pPr>
      <w:r w:rsidRPr="001A0CD8">
        <w:rPr>
          <w:rFonts w:ascii="Times New Roman" w:hAnsi="Times New Roman"/>
          <w:b/>
          <w:sz w:val="20"/>
          <w:szCs w:val="20"/>
          <w:lang w:val="en-ID"/>
        </w:rPr>
        <w:t xml:space="preserve">Gambar 4. Harga Saham </w:t>
      </w:r>
      <w:proofErr w:type="spellStart"/>
      <w:r w:rsidRPr="001A0CD8">
        <w:rPr>
          <w:rFonts w:ascii="Times New Roman" w:hAnsi="Times New Roman"/>
          <w:b/>
          <w:sz w:val="20"/>
          <w:szCs w:val="20"/>
          <w:lang w:val="en-ID"/>
        </w:rPr>
        <w:t>dalam</w:t>
      </w:r>
      <w:proofErr w:type="spellEnd"/>
      <w:r w:rsidRPr="001A0CD8">
        <w:rPr>
          <w:rFonts w:ascii="Times New Roman" w:hAnsi="Times New Roman"/>
          <w:b/>
          <w:sz w:val="20"/>
          <w:szCs w:val="20"/>
          <w:lang w:val="en-ID"/>
        </w:rPr>
        <w:t xml:space="preserve"> </w:t>
      </w:r>
      <w:proofErr w:type="spellStart"/>
      <w:r w:rsidRPr="001A0CD8">
        <w:rPr>
          <w:rFonts w:ascii="Times New Roman" w:hAnsi="Times New Roman"/>
          <w:b/>
          <w:sz w:val="20"/>
          <w:szCs w:val="20"/>
          <w:lang w:val="en-ID"/>
        </w:rPr>
        <w:t>Grafik</w:t>
      </w:r>
      <w:proofErr w:type="spellEnd"/>
    </w:p>
    <w:p w14:paraId="55920FF5" w14:textId="107674E9" w:rsidR="0070675D" w:rsidRPr="001A0CD8" w:rsidRDefault="0070675D" w:rsidP="001A0CD8">
      <w:pPr>
        <w:spacing w:after="0" w:line="240" w:lineRule="auto"/>
        <w:contextualSpacing/>
        <w:jc w:val="center"/>
        <w:rPr>
          <w:rFonts w:ascii="Times New Roman" w:hAnsi="Times New Roman"/>
          <w:b/>
          <w:sz w:val="20"/>
          <w:szCs w:val="20"/>
          <w:lang w:val="en-ID"/>
        </w:rPr>
      </w:pPr>
      <w:proofErr w:type="spellStart"/>
      <w:proofErr w:type="gramStart"/>
      <w:r w:rsidRPr="001A0CD8">
        <w:rPr>
          <w:rFonts w:ascii="Times New Roman" w:hAnsi="Times New Roman"/>
          <w:bCs/>
          <w:sz w:val="20"/>
          <w:szCs w:val="20"/>
          <w:lang w:val="en-ID"/>
        </w:rPr>
        <w:t>Sumber</w:t>
      </w:r>
      <w:proofErr w:type="spellEnd"/>
      <w:r w:rsidRPr="001A0CD8">
        <w:rPr>
          <w:rFonts w:ascii="Times New Roman" w:hAnsi="Times New Roman"/>
          <w:bCs/>
          <w:sz w:val="20"/>
          <w:szCs w:val="20"/>
          <w:lang w:val="en-ID"/>
        </w:rPr>
        <w:t xml:space="preserve"> :</w:t>
      </w:r>
      <w:proofErr w:type="gramEnd"/>
      <w:r w:rsidRPr="001A0CD8">
        <w:rPr>
          <w:rFonts w:ascii="Times New Roman" w:hAnsi="Times New Roman"/>
          <w:bCs/>
          <w:sz w:val="20"/>
          <w:szCs w:val="20"/>
          <w:lang w:val="en-ID"/>
        </w:rPr>
        <w:t xml:space="preserve"> data </w:t>
      </w:r>
      <w:proofErr w:type="spellStart"/>
      <w:r w:rsidRPr="001A0CD8">
        <w:rPr>
          <w:rFonts w:ascii="Times New Roman" w:hAnsi="Times New Roman"/>
          <w:bCs/>
          <w:sz w:val="20"/>
          <w:szCs w:val="20"/>
          <w:lang w:val="en-ID"/>
        </w:rPr>
        <w:t>diolah</w:t>
      </w:r>
      <w:proofErr w:type="spellEnd"/>
      <w:r w:rsidRPr="001A0CD8">
        <w:rPr>
          <w:rFonts w:ascii="Times New Roman" w:hAnsi="Times New Roman"/>
          <w:bCs/>
          <w:sz w:val="20"/>
          <w:szCs w:val="20"/>
          <w:lang w:val="en-ID"/>
        </w:rPr>
        <w:t xml:space="preserve"> </w:t>
      </w:r>
      <w:proofErr w:type="spellStart"/>
      <w:r w:rsidRPr="001A0CD8">
        <w:rPr>
          <w:rFonts w:ascii="Times New Roman" w:hAnsi="Times New Roman"/>
          <w:bCs/>
          <w:sz w:val="20"/>
          <w:szCs w:val="20"/>
          <w:lang w:val="en-ID"/>
        </w:rPr>
        <w:t>sendiri</w:t>
      </w:r>
      <w:proofErr w:type="spellEnd"/>
    </w:p>
    <w:p w14:paraId="24DC2FEC" w14:textId="77777777" w:rsidR="001A0CD8" w:rsidRDefault="0070675D" w:rsidP="0070675D">
      <w:pPr>
        <w:spacing w:after="0" w:line="240" w:lineRule="auto"/>
        <w:contextualSpacing/>
        <w:jc w:val="both"/>
        <w:rPr>
          <w:rFonts w:ascii="Times New Roman" w:hAnsi="Times New Roman"/>
          <w:bCs/>
          <w:lang w:val="en-ID"/>
        </w:rPr>
      </w:pPr>
      <w:r>
        <w:rPr>
          <w:rFonts w:ascii="Times New Roman" w:hAnsi="Times New Roman"/>
          <w:bCs/>
          <w:lang w:val="en-ID"/>
        </w:rPr>
        <w:tab/>
      </w:r>
    </w:p>
    <w:p w14:paraId="64BFD9F7" w14:textId="77777777" w:rsidR="00CF389F" w:rsidRDefault="00CF389F" w:rsidP="001A0CD8">
      <w:pPr>
        <w:spacing w:after="0" w:line="240" w:lineRule="auto"/>
        <w:ind w:firstLine="567"/>
        <w:contextualSpacing/>
        <w:jc w:val="both"/>
        <w:rPr>
          <w:rFonts w:ascii="Times New Roman" w:hAnsi="Times New Roman"/>
          <w:bCs/>
          <w:lang w:val="en-ID"/>
        </w:rPr>
        <w:sectPr w:rsidR="00CF389F" w:rsidSect="00CF389F">
          <w:type w:val="continuous"/>
          <w:pgSz w:w="11907" w:h="16839"/>
          <w:pgMar w:top="1440" w:right="1440" w:bottom="1440" w:left="1440" w:header="709" w:footer="709" w:gutter="0"/>
          <w:pgNumType w:start="1"/>
          <w:cols w:space="720"/>
          <w:docGrid w:linePitch="360"/>
        </w:sectPr>
      </w:pPr>
    </w:p>
    <w:p w14:paraId="14463F63" w14:textId="288DD8B8" w:rsidR="0070675D" w:rsidRPr="0070675D" w:rsidRDefault="0070675D" w:rsidP="001A0CD8">
      <w:pPr>
        <w:spacing w:after="0" w:line="240" w:lineRule="auto"/>
        <w:ind w:firstLine="567"/>
        <w:contextualSpacing/>
        <w:jc w:val="both"/>
        <w:rPr>
          <w:rFonts w:ascii="Times New Roman" w:hAnsi="Times New Roman"/>
          <w:bCs/>
          <w:lang w:val="fi-FI"/>
        </w:rPr>
      </w:pPr>
      <w:proofErr w:type="spellStart"/>
      <w:r w:rsidRPr="0070675D">
        <w:rPr>
          <w:rFonts w:ascii="Times New Roman" w:hAnsi="Times New Roman"/>
          <w:bCs/>
          <w:lang w:val="en-ID"/>
        </w:rPr>
        <w:t>Seperti</w:t>
      </w:r>
      <w:proofErr w:type="spellEnd"/>
      <w:r w:rsidRPr="0070675D">
        <w:rPr>
          <w:rFonts w:ascii="Times New Roman" w:hAnsi="Times New Roman"/>
          <w:bCs/>
          <w:lang w:val="en-ID"/>
        </w:rPr>
        <w:t xml:space="preserve"> </w:t>
      </w:r>
      <w:proofErr w:type="spellStart"/>
      <w:r w:rsidRPr="0070675D">
        <w:rPr>
          <w:rFonts w:ascii="Times New Roman" w:hAnsi="Times New Roman"/>
          <w:bCs/>
          <w:lang w:val="en-ID"/>
        </w:rPr>
        <w:t>dikemukakan</w:t>
      </w:r>
      <w:proofErr w:type="spellEnd"/>
      <w:r w:rsidRPr="0070675D">
        <w:rPr>
          <w:rFonts w:ascii="Times New Roman" w:hAnsi="Times New Roman"/>
          <w:bCs/>
          <w:lang w:val="en-ID"/>
        </w:rPr>
        <w:t xml:space="preserve"> oleh </w:t>
      </w:r>
      <w:proofErr w:type="spellStart"/>
      <w:r w:rsidRPr="0070675D">
        <w:rPr>
          <w:rFonts w:ascii="Times New Roman" w:hAnsi="Times New Roman"/>
          <w:bCs/>
          <w:lang w:val="en-ID"/>
        </w:rPr>
        <w:t>Andhani</w:t>
      </w:r>
      <w:proofErr w:type="spellEnd"/>
      <w:r w:rsidRPr="0070675D">
        <w:rPr>
          <w:rFonts w:ascii="Times New Roman" w:hAnsi="Times New Roman"/>
          <w:bCs/>
          <w:lang w:val="en-ID"/>
        </w:rPr>
        <w:t xml:space="preserve"> (2019:49), </w:t>
      </w:r>
      <w:proofErr w:type="spellStart"/>
      <w:r w:rsidRPr="0070675D">
        <w:rPr>
          <w:rFonts w:ascii="Times New Roman" w:hAnsi="Times New Roman"/>
          <w:bCs/>
          <w:lang w:val="en-ID"/>
        </w:rPr>
        <w:t>penentuan</w:t>
      </w:r>
      <w:proofErr w:type="spellEnd"/>
      <w:r w:rsidRPr="0070675D">
        <w:rPr>
          <w:rFonts w:ascii="Times New Roman" w:hAnsi="Times New Roman"/>
          <w:bCs/>
          <w:lang w:val="en-ID"/>
        </w:rPr>
        <w:t xml:space="preserve"> </w:t>
      </w:r>
      <w:proofErr w:type="spellStart"/>
      <w:r w:rsidRPr="0070675D">
        <w:rPr>
          <w:rFonts w:ascii="Times New Roman" w:hAnsi="Times New Roman"/>
          <w:bCs/>
          <w:lang w:val="en-ID"/>
        </w:rPr>
        <w:t>harga</w:t>
      </w:r>
      <w:proofErr w:type="spellEnd"/>
      <w:r w:rsidRPr="0070675D">
        <w:rPr>
          <w:rFonts w:ascii="Times New Roman" w:hAnsi="Times New Roman"/>
          <w:bCs/>
          <w:lang w:val="en-ID"/>
        </w:rPr>
        <w:t xml:space="preserve"> </w:t>
      </w:r>
      <w:proofErr w:type="spellStart"/>
      <w:r w:rsidRPr="0070675D">
        <w:rPr>
          <w:rFonts w:ascii="Times New Roman" w:hAnsi="Times New Roman"/>
          <w:bCs/>
          <w:lang w:val="en-ID"/>
        </w:rPr>
        <w:t>saham</w:t>
      </w:r>
      <w:proofErr w:type="spellEnd"/>
      <w:r w:rsidRPr="0070675D">
        <w:rPr>
          <w:rFonts w:ascii="Times New Roman" w:hAnsi="Times New Roman"/>
          <w:bCs/>
          <w:lang w:val="en-ID"/>
        </w:rPr>
        <w:t xml:space="preserve"> </w:t>
      </w:r>
      <w:proofErr w:type="spellStart"/>
      <w:r w:rsidRPr="0070675D">
        <w:rPr>
          <w:rFonts w:ascii="Times New Roman" w:hAnsi="Times New Roman"/>
          <w:bCs/>
          <w:lang w:val="en-ID"/>
        </w:rPr>
        <w:t>berdasar</w:t>
      </w:r>
      <w:proofErr w:type="spellEnd"/>
      <w:r w:rsidRPr="0070675D">
        <w:rPr>
          <w:rFonts w:ascii="Times New Roman" w:hAnsi="Times New Roman"/>
          <w:bCs/>
          <w:lang w:val="en-ID"/>
        </w:rPr>
        <w:t xml:space="preserve"> pada </w:t>
      </w:r>
      <w:proofErr w:type="spellStart"/>
      <w:r w:rsidRPr="0070675D">
        <w:rPr>
          <w:rFonts w:ascii="Times New Roman" w:hAnsi="Times New Roman"/>
          <w:bCs/>
          <w:lang w:val="en-ID"/>
        </w:rPr>
        <w:t>permintaan</w:t>
      </w:r>
      <w:proofErr w:type="spellEnd"/>
      <w:r w:rsidRPr="0070675D">
        <w:rPr>
          <w:rFonts w:ascii="Times New Roman" w:hAnsi="Times New Roman"/>
          <w:bCs/>
          <w:lang w:val="en-ID"/>
        </w:rPr>
        <w:t xml:space="preserve"> dan </w:t>
      </w:r>
      <w:proofErr w:type="spellStart"/>
      <w:r w:rsidRPr="0070675D">
        <w:rPr>
          <w:rFonts w:ascii="Times New Roman" w:hAnsi="Times New Roman"/>
          <w:bCs/>
          <w:lang w:val="en-ID"/>
        </w:rPr>
        <w:t>penawaran</w:t>
      </w:r>
      <w:proofErr w:type="spellEnd"/>
      <w:r w:rsidRPr="0070675D">
        <w:rPr>
          <w:rFonts w:ascii="Times New Roman" w:hAnsi="Times New Roman"/>
          <w:bCs/>
          <w:lang w:val="en-ID"/>
        </w:rPr>
        <w:t xml:space="preserve"> di </w:t>
      </w:r>
      <w:proofErr w:type="spellStart"/>
      <w:r w:rsidRPr="0070675D">
        <w:rPr>
          <w:rFonts w:ascii="Times New Roman" w:hAnsi="Times New Roman"/>
          <w:bCs/>
          <w:lang w:val="en-ID"/>
        </w:rPr>
        <w:t>dalam</w:t>
      </w:r>
      <w:proofErr w:type="spellEnd"/>
      <w:r w:rsidRPr="0070675D">
        <w:rPr>
          <w:rFonts w:ascii="Times New Roman" w:hAnsi="Times New Roman"/>
          <w:bCs/>
          <w:lang w:val="en-ID"/>
        </w:rPr>
        <w:t xml:space="preserve"> pasar </w:t>
      </w:r>
      <w:proofErr w:type="spellStart"/>
      <w:r w:rsidRPr="0070675D">
        <w:rPr>
          <w:rFonts w:ascii="Times New Roman" w:hAnsi="Times New Roman"/>
          <w:bCs/>
          <w:lang w:val="en-ID"/>
        </w:rPr>
        <w:t>saham</w:t>
      </w:r>
      <w:proofErr w:type="spellEnd"/>
      <w:r w:rsidRPr="0070675D">
        <w:rPr>
          <w:rFonts w:ascii="Times New Roman" w:hAnsi="Times New Roman"/>
          <w:bCs/>
          <w:lang w:val="en-ID"/>
        </w:rPr>
        <w:t xml:space="preserve">, </w:t>
      </w:r>
      <w:proofErr w:type="spellStart"/>
      <w:r w:rsidRPr="0070675D">
        <w:rPr>
          <w:rFonts w:ascii="Times New Roman" w:hAnsi="Times New Roman"/>
          <w:bCs/>
          <w:lang w:val="en-ID"/>
        </w:rPr>
        <w:t>umumnya</w:t>
      </w:r>
      <w:proofErr w:type="spellEnd"/>
      <w:r w:rsidRPr="0070675D">
        <w:rPr>
          <w:rFonts w:ascii="Times New Roman" w:hAnsi="Times New Roman"/>
          <w:bCs/>
          <w:lang w:val="en-ID"/>
        </w:rPr>
        <w:t xml:space="preserve"> </w:t>
      </w:r>
      <w:proofErr w:type="spellStart"/>
      <w:r w:rsidRPr="0070675D">
        <w:rPr>
          <w:rFonts w:ascii="Times New Roman" w:hAnsi="Times New Roman"/>
          <w:bCs/>
          <w:lang w:val="en-ID"/>
        </w:rPr>
        <w:t>diwakili</w:t>
      </w:r>
      <w:proofErr w:type="spellEnd"/>
      <w:r w:rsidRPr="0070675D">
        <w:rPr>
          <w:rFonts w:ascii="Times New Roman" w:hAnsi="Times New Roman"/>
          <w:bCs/>
          <w:lang w:val="en-ID"/>
        </w:rPr>
        <w:t xml:space="preserve"> oleh </w:t>
      </w:r>
      <w:proofErr w:type="spellStart"/>
      <w:r w:rsidRPr="0070675D">
        <w:rPr>
          <w:rFonts w:ascii="Times New Roman" w:hAnsi="Times New Roman"/>
          <w:bCs/>
          <w:lang w:val="en-ID"/>
        </w:rPr>
        <w:t>harga</w:t>
      </w:r>
      <w:proofErr w:type="spellEnd"/>
      <w:r w:rsidRPr="0070675D">
        <w:rPr>
          <w:rFonts w:ascii="Times New Roman" w:hAnsi="Times New Roman"/>
          <w:bCs/>
          <w:lang w:val="en-ID"/>
        </w:rPr>
        <w:t xml:space="preserve"> </w:t>
      </w:r>
      <w:proofErr w:type="spellStart"/>
      <w:r w:rsidRPr="0070675D">
        <w:rPr>
          <w:rFonts w:ascii="Times New Roman" w:hAnsi="Times New Roman"/>
          <w:bCs/>
          <w:lang w:val="en-ID"/>
        </w:rPr>
        <w:t>penutupan</w:t>
      </w:r>
      <w:proofErr w:type="spellEnd"/>
      <w:r w:rsidRPr="0070675D">
        <w:rPr>
          <w:rFonts w:ascii="Times New Roman" w:hAnsi="Times New Roman"/>
          <w:bCs/>
          <w:lang w:val="en-ID"/>
        </w:rPr>
        <w:t xml:space="preserve">. </w:t>
      </w:r>
      <w:proofErr w:type="spellStart"/>
      <w:r w:rsidRPr="0070675D">
        <w:rPr>
          <w:rFonts w:ascii="Times New Roman" w:hAnsi="Times New Roman"/>
          <w:bCs/>
          <w:lang w:val="en-ID"/>
        </w:rPr>
        <w:t>Karenanya</w:t>
      </w:r>
      <w:proofErr w:type="spellEnd"/>
      <w:r w:rsidRPr="0070675D">
        <w:rPr>
          <w:rFonts w:ascii="Times New Roman" w:hAnsi="Times New Roman"/>
          <w:bCs/>
          <w:lang w:val="en-ID"/>
        </w:rPr>
        <w:t xml:space="preserve">, </w:t>
      </w:r>
      <w:proofErr w:type="spellStart"/>
      <w:r w:rsidRPr="0070675D">
        <w:rPr>
          <w:rFonts w:ascii="Times New Roman" w:hAnsi="Times New Roman"/>
          <w:bCs/>
          <w:lang w:val="en-ID"/>
        </w:rPr>
        <w:t>fluktuatif</w:t>
      </w:r>
      <w:proofErr w:type="spellEnd"/>
      <w:r w:rsidRPr="0070675D">
        <w:rPr>
          <w:rFonts w:ascii="Times New Roman" w:hAnsi="Times New Roman"/>
          <w:bCs/>
          <w:lang w:val="en-ID"/>
        </w:rPr>
        <w:t xml:space="preserve"> </w:t>
      </w:r>
      <w:proofErr w:type="spellStart"/>
      <w:r w:rsidRPr="0070675D">
        <w:rPr>
          <w:rFonts w:ascii="Times New Roman" w:hAnsi="Times New Roman"/>
          <w:bCs/>
          <w:lang w:val="en-ID"/>
        </w:rPr>
        <w:t>harga</w:t>
      </w:r>
      <w:proofErr w:type="spellEnd"/>
      <w:r w:rsidRPr="0070675D">
        <w:rPr>
          <w:rFonts w:ascii="Times New Roman" w:hAnsi="Times New Roman"/>
          <w:bCs/>
          <w:lang w:val="en-ID"/>
        </w:rPr>
        <w:t xml:space="preserve"> </w:t>
      </w:r>
      <w:proofErr w:type="spellStart"/>
      <w:r w:rsidRPr="0070675D">
        <w:rPr>
          <w:rFonts w:ascii="Times New Roman" w:hAnsi="Times New Roman"/>
          <w:bCs/>
          <w:lang w:val="en-ID"/>
        </w:rPr>
        <w:t>saham</w:t>
      </w:r>
      <w:proofErr w:type="spellEnd"/>
      <w:r w:rsidRPr="0070675D">
        <w:rPr>
          <w:rFonts w:ascii="Times New Roman" w:hAnsi="Times New Roman"/>
          <w:bCs/>
          <w:lang w:val="en-ID"/>
        </w:rPr>
        <w:t xml:space="preserve"> sangat </w:t>
      </w:r>
      <w:proofErr w:type="spellStart"/>
      <w:r w:rsidRPr="0070675D">
        <w:rPr>
          <w:rFonts w:ascii="Times New Roman" w:hAnsi="Times New Roman"/>
          <w:bCs/>
          <w:lang w:val="en-ID"/>
        </w:rPr>
        <w:t>krusial</w:t>
      </w:r>
      <w:proofErr w:type="spellEnd"/>
      <w:r w:rsidRPr="0070675D">
        <w:rPr>
          <w:rFonts w:ascii="Times New Roman" w:hAnsi="Times New Roman"/>
          <w:bCs/>
          <w:lang w:val="en-ID"/>
        </w:rPr>
        <w:t xml:space="preserve">, </w:t>
      </w:r>
      <w:proofErr w:type="spellStart"/>
      <w:r w:rsidRPr="0070675D">
        <w:rPr>
          <w:rFonts w:ascii="Times New Roman" w:hAnsi="Times New Roman"/>
          <w:bCs/>
          <w:lang w:val="en-ID"/>
        </w:rPr>
        <w:t>sebab</w:t>
      </w:r>
      <w:proofErr w:type="spellEnd"/>
      <w:r w:rsidRPr="0070675D">
        <w:rPr>
          <w:rFonts w:ascii="Times New Roman" w:hAnsi="Times New Roman"/>
          <w:bCs/>
          <w:lang w:val="en-ID"/>
        </w:rPr>
        <w:t xml:space="preserve"> </w:t>
      </w:r>
      <w:proofErr w:type="spellStart"/>
      <w:r w:rsidRPr="0070675D">
        <w:rPr>
          <w:rFonts w:ascii="Times New Roman" w:hAnsi="Times New Roman"/>
          <w:bCs/>
          <w:lang w:val="en-ID"/>
        </w:rPr>
        <w:t>naiknya</w:t>
      </w:r>
      <w:proofErr w:type="spellEnd"/>
      <w:r w:rsidRPr="0070675D">
        <w:rPr>
          <w:rFonts w:ascii="Times New Roman" w:hAnsi="Times New Roman"/>
          <w:bCs/>
          <w:lang w:val="en-ID"/>
        </w:rPr>
        <w:t xml:space="preserve"> </w:t>
      </w:r>
      <w:proofErr w:type="spellStart"/>
      <w:r w:rsidRPr="0070675D">
        <w:rPr>
          <w:rFonts w:ascii="Times New Roman" w:hAnsi="Times New Roman"/>
          <w:bCs/>
          <w:lang w:val="en-ID"/>
        </w:rPr>
        <w:t>harga</w:t>
      </w:r>
      <w:proofErr w:type="spellEnd"/>
      <w:r w:rsidRPr="0070675D">
        <w:rPr>
          <w:rFonts w:ascii="Times New Roman" w:hAnsi="Times New Roman"/>
          <w:bCs/>
          <w:lang w:val="en-ID"/>
        </w:rPr>
        <w:t xml:space="preserve"> </w:t>
      </w:r>
      <w:proofErr w:type="spellStart"/>
      <w:r w:rsidRPr="0070675D">
        <w:rPr>
          <w:rFonts w:ascii="Times New Roman" w:hAnsi="Times New Roman"/>
          <w:bCs/>
          <w:lang w:val="en-ID"/>
        </w:rPr>
        <w:t>saham</w:t>
      </w:r>
      <w:proofErr w:type="spellEnd"/>
      <w:r w:rsidRPr="0070675D">
        <w:rPr>
          <w:rFonts w:ascii="Times New Roman" w:hAnsi="Times New Roman"/>
          <w:bCs/>
          <w:lang w:val="en-ID"/>
        </w:rPr>
        <w:t xml:space="preserve"> </w:t>
      </w:r>
      <w:proofErr w:type="spellStart"/>
      <w:r w:rsidRPr="0070675D">
        <w:rPr>
          <w:rFonts w:ascii="Times New Roman" w:hAnsi="Times New Roman"/>
          <w:bCs/>
          <w:lang w:val="en-ID"/>
        </w:rPr>
        <w:t>memengaruhi</w:t>
      </w:r>
      <w:proofErr w:type="spellEnd"/>
      <w:r w:rsidRPr="0070675D">
        <w:rPr>
          <w:rFonts w:ascii="Times New Roman" w:hAnsi="Times New Roman"/>
          <w:bCs/>
          <w:lang w:val="en-ID"/>
        </w:rPr>
        <w:t xml:space="preserve"> </w:t>
      </w:r>
      <w:proofErr w:type="spellStart"/>
      <w:r w:rsidRPr="0070675D">
        <w:rPr>
          <w:rFonts w:ascii="Times New Roman" w:hAnsi="Times New Roman"/>
          <w:bCs/>
          <w:lang w:val="en-ID"/>
        </w:rPr>
        <w:t>peningkatan</w:t>
      </w:r>
      <w:proofErr w:type="spellEnd"/>
      <w:r w:rsidRPr="0070675D">
        <w:rPr>
          <w:rFonts w:ascii="Times New Roman" w:hAnsi="Times New Roman"/>
          <w:bCs/>
          <w:lang w:val="en-ID"/>
        </w:rPr>
        <w:t xml:space="preserve"> </w:t>
      </w:r>
      <w:proofErr w:type="spellStart"/>
      <w:r w:rsidRPr="0070675D">
        <w:rPr>
          <w:rFonts w:ascii="Times New Roman" w:hAnsi="Times New Roman"/>
          <w:bCs/>
          <w:lang w:val="en-ID"/>
        </w:rPr>
        <w:t>nilai</w:t>
      </w:r>
      <w:proofErr w:type="spellEnd"/>
      <w:r w:rsidRPr="0070675D">
        <w:rPr>
          <w:rFonts w:ascii="Times New Roman" w:hAnsi="Times New Roman"/>
          <w:bCs/>
          <w:lang w:val="en-ID"/>
        </w:rPr>
        <w:t xml:space="preserve"> </w:t>
      </w:r>
      <w:proofErr w:type="spellStart"/>
      <w:r w:rsidRPr="0070675D">
        <w:rPr>
          <w:rFonts w:ascii="Times New Roman" w:hAnsi="Times New Roman"/>
          <w:bCs/>
          <w:lang w:val="en-ID"/>
        </w:rPr>
        <w:t>serta</w:t>
      </w:r>
      <w:proofErr w:type="spellEnd"/>
      <w:r w:rsidRPr="0070675D">
        <w:rPr>
          <w:rFonts w:ascii="Times New Roman" w:hAnsi="Times New Roman"/>
          <w:bCs/>
          <w:lang w:val="en-ID"/>
        </w:rPr>
        <w:t xml:space="preserve"> </w:t>
      </w:r>
      <w:proofErr w:type="spellStart"/>
      <w:r w:rsidRPr="0070675D">
        <w:rPr>
          <w:rFonts w:ascii="Times New Roman" w:hAnsi="Times New Roman"/>
          <w:bCs/>
          <w:lang w:val="en-ID"/>
        </w:rPr>
        <w:t>ekspektasi</w:t>
      </w:r>
      <w:proofErr w:type="spellEnd"/>
      <w:r w:rsidRPr="0070675D">
        <w:rPr>
          <w:rFonts w:ascii="Times New Roman" w:hAnsi="Times New Roman"/>
          <w:bCs/>
          <w:lang w:val="en-ID"/>
        </w:rPr>
        <w:t xml:space="preserve"> </w:t>
      </w:r>
      <w:proofErr w:type="spellStart"/>
      <w:r w:rsidRPr="0070675D">
        <w:rPr>
          <w:rFonts w:ascii="Times New Roman" w:hAnsi="Times New Roman"/>
          <w:bCs/>
          <w:lang w:val="en-ID"/>
        </w:rPr>
        <w:t>kapabilitas</w:t>
      </w:r>
      <w:proofErr w:type="spellEnd"/>
      <w:r w:rsidRPr="0070675D">
        <w:rPr>
          <w:rFonts w:ascii="Times New Roman" w:hAnsi="Times New Roman"/>
          <w:bCs/>
          <w:lang w:val="en-ID"/>
        </w:rPr>
        <w:t xml:space="preserve"> </w:t>
      </w:r>
      <w:proofErr w:type="spellStart"/>
      <w:r w:rsidRPr="0070675D">
        <w:rPr>
          <w:rFonts w:ascii="Times New Roman" w:hAnsi="Times New Roman"/>
          <w:bCs/>
          <w:lang w:val="en-ID"/>
        </w:rPr>
        <w:t>perusahaan</w:t>
      </w:r>
      <w:proofErr w:type="spellEnd"/>
      <w:r w:rsidRPr="0070675D">
        <w:rPr>
          <w:rFonts w:ascii="Times New Roman" w:hAnsi="Times New Roman"/>
          <w:bCs/>
          <w:lang w:val="en-ID"/>
        </w:rPr>
        <w:t xml:space="preserve"> </w:t>
      </w:r>
      <w:proofErr w:type="spellStart"/>
      <w:r w:rsidRPr="0070675D">
        <w:rPr>
          <w:rFonts w:ascii="Times New Roman" w:hAnsi="Times New Roman"/>
          <w:bCs/>
          <w:lang w:val="en-ID"/>
        </w:rPr>
        <w:t>guna</w:t>
      </w:r>
      <w:proofErr w:type="spellEnd"/>
      <w:r w:rsidRPr="0070675D">
        <w:rPr>
          <w:rFonts w:ascii="Times New Roman" w:hAnsi="Times New Roman"/>
          <w:bCs/>
          <w:lang w:val="en-ID"/>
        </w:rPr>
        <w:t xml:space="preserve"> </w:t>
      </w:r>
      <w:proofErr w:type="spellStart"/>
      <w:r w:rsidRPr="0070675D">
        <w:rPr>
          <w:rFonts w:ascii="Times New Roman" w:hAnsi="Times New Roman"/>
          <w:bCs/>
          <w:lang w:val="en-ID"/>
        </w:rPr>
        <w:t>mendukung</w:t>
      </w:r>
      <w:proofErr w:type="spellEnd"/>
      <w:r w:rsidRPr="0070675D">
        <w:rPr>
          <w:rFonts w:ascii="Times New Roman" w:hAnsi="Times New Roman"/>
          <w:bCs/>
          <w:lang w:val="en-ID"/>
        </w:rPr>
        <w:t xml:space="preserve"> </w:t>
      </w:r>
      <w:proofErr w:type="spellStart"/>
      <w:r w:rsidRPr="0070675D">
        <w:rPr>
          <w:rFonts w:ascii="Times New Roman" w:hAnsi="Times New Roman"/>
          <w:bCs/>
          <w:lang w:val="en-ID"/>
        </w:rPr>
        <w:t>peningkatan</w:t>
      </w:r>
      <w:proofErr w:type="spellEnd"/>
      <w:r w:rsidRPr="0070675D">
        <w:rPr>
          <w:rFonts w:ascii="Times New Roman" w:hAnsi="Times New Roman"/>
          <w:bCs/>
          <w:lang w:val="en-ID"/>
        </w:rPr>
        <w:t xml:space="preserve"> </w:t>
      </w:r>
      <w:proofErr w:type="spellStart"/>
      <w:r w:rsidRPr="0070675D">
        <w:rPr>
          <w:rFonts w:ascii="Times New Roman" w:hAnsi="Times New Roman"/>
          <w:bCs/>
          <w:lang w:val="en-ID"/>
        </w:rPr>
        <w:t>kesejahteraan</w:t>
      </w:r>
      <w:proofErr w:type="spellEnd"/>
      <w:r w:rsidRPr="0070675D">
        <w:rPr>
          <w:rFonts w:ascii="Times New Roman" w:hAnsi="Times New Roman"/>
          <w:bCs/>
          <w:lang w:val="en-ID"/>
        </w:rPr>
        <w:t xml:space="preserve"> </w:t>
      </w:r>
      <w:proofErr w:type="spellStart"/>
      <w:r w:rsidRPr="0070675D">
        <w:rPr>
          <w:rFonts w:ascii="Times New Roman" w:hAnsi="Times New Roman"/>
          <w:bCs/>
          <w:lang w:val="en-ID"/>
        </w:rPr>
        <w:t>pemegang</w:t>
      </w:r>
      <w:proofErr w:type="spellEnd"/>
      <w:r w:rsidRPr="0070675D">
        <w:rPr>
          <w:rFonts w:ascii="Times New Roman" w:hAnsi="Times New Roman"/>
          <w:bCs/>
          <w:lang w:val="en-ID"/>
        </w:rPr>
        <w:t xml:space="preserve"> </w:t>
      </w:r>
      <w:proofErr w:type="spellStart"/>
      <w:r w:rsidRPr="0070675D">
        <w:rPr>
          <w:rFonts w:ascii="Times New Roman" w:hAnsi="Times New Roman"/>
          <w:bCs/>
          <w:lang w:val="en-ID"/>
        </w:rPr>
        <w:t>saham</w:t>
      </w:r>
      <w:proofErr w:type="spellEnd"/>
      <w:r w:rsidRPr="0070675D">
        <w:rPr>
          <w:rFonts w:ascii="Times New Roman" w:hAnsi="Times New Roman"/>
          <w:bCs/>
          <w:lang w:val="en-ID"/>
        </w:rPr>
        <w:t xml:space="preserve"> </w:t>
      </w:r>
      <w:proofErr w:type="spellStart"/>
      <w:r w:rsidRPr="0070675D">
        <w:rPr>
          <w:rFonts w:ascii="Times New Roman" w:hAnsi="Times New Roman"/>
          <w:bCs/>
          <w:lang w:val="en-ID"/>
        </w:rPr>
        <w:t>melalui</w:t>
      </w:r>
      <w:proofErr w:type="spellEnd"/>
      <w:r w:rsidRPr="0070675D">
        <w:rPr>
          <w:rFonts w:ascii="Times New Roman" w:hAnsi="Times New Roman"/>
          <w:bCs/>
          <w:lang w:val="en-ID"/>
        </w:rPr>
        <w:t xml:space="preserve"> </w:t>
      </w:r>
      <w:proofErr w:type="spellStart"/>
      <w:r w:rsidRPr="0070675D">
        <w:rPr>
          <w:rFonts w:ascii="Times New Roman" w:hAnsi="Times New Roman"/>
          <w:bCs/>
          <w:lang w:val="en-ID"/>
        </w:rPr>
        <w:t>prospektif</w:t>
      </w:r>
      <w:proofErr w:type="spellEnd"/>
      <w:r w:rsidRPr="0070675D">
        <w:rPr>
          <w:rFonts w:ascii="Times New Roman" w:hAnsi="Times New Roman"/>
          <w:bCs/>
          <w:lang w:val="en-ID"/>
        </w:rPr>
        <w:t xml:space="preserve"> </w:t>
      </w:r>
      <w:proofErr w:type="spellStart"/>
      <w:r w:rsidRPr="0070675D">
        <w:rPr>
          <w:rFonts w:ascii="Times New Roman" w:hAnsi="Times New Roman"/>
          <w:bCs/>
          <w:lang w:val="en-ID"/>
        </w:rPr>
        <w:t>peningkatan</w:t>
      </w:r>
      <w:proofErr w:type="spellEnd"/>
      <w:r w:rsidRPr="0070675D">
        <w:rPr>
          <w:rFonts w:ascii="Times New Roman" w:hAnsi="Times New Roman"/>
          <w:bCs/>
          <w:lang w:val="en-ID"/>
        </w:rPr>
        <w:t xml:space="preserve"> </w:t>
      </w:r>
      <w:proofErr w:type="spellStart"/>
      <w:r w:rsidRPr="0070675D">
        <w:rPr>
          <w:rFonts w:ascii="Times New Roman" w:hAnsi="Times New Roman"/>
          <w:bCs/>
          <w:lang w:val="en-ID"/>
        </w:rPr>
        <w:t>dividen</w:t>
      </w:r>
      <w:proofErr w:type="spellEnd"/>
      <w:r w:rsidRPr="0070675D">
        <w:rPr>
          <w:rFonts w:ascii="Times New Roman" w:hAnsi="Times New Roman"/>
          <w:bCs/>
          <w:lang w:val="en-ID"/>
        </w:rPr>
        <w:t xml:space="preserve"> </w:t>
      </w:r>
      <w:proofErr w:type="spellStart"/>
      <w:r w:rsidRPr="0070675D">
        <w:rPr>
          <w:rFonts w:ascii="Times New Roman" w:hAnsi="Times New Roman"/>
          <w:bCs/>
          <w:lang w:val="en-ID"/>
        </w:rPr>
        <w:t>kepada</w:t>
      </w:r>
      <w:proofErr w:type="spellEnd"/>
      <w:r w:rsidRPr="0070675D">
        <w:rPr>
          <w:rFonts w:ascii="Times New Roman" w:hAnsi="Times New Roman"/>
          <w:bCs/>
          <w:lang w:val="en-ID"/>
        </w:rPr>
        <w:t xml:space="preserve"> </w:t>
      </w:r>
      <w:proofErr w:type="spellStart"/>
      <w:r w:rsidRPr="0070675D">
        <w:rPr>
          <w:rFonts w:ascii="Times New Roman" w:hAnsi="Times New Roman"/>
          <w:bCs/>
          <w:lang w:val="en-ID"/>
        </w:rPr>
        <w:t>pemegang</w:t>
      </w:r>
      <w:proofErr w:type="spellEnd"/>
      <w:r w:rsidRPr="0070675D">
        <w:rPr>
          <w:rFonts w:ascii="Times New Roman" w:hAnsi="Times New Roman"/>
          <w:bCs/>
          <w:lang w:val="en-ID"/>
        </w:rPr>
        <w:t xml:space="preserve"> </w:t>
      </w:r>
      <w:proofErr w:type="spellStart"/>
      <w:r w:rsidRPr="0070675D">
        <w:rPr>
          <w:rFonts w:ascii="Times New Roman" w:hAnsi="Times New Roman"/>
          <w:bCs/>
          <w:lang w:val="en-ID"/>
        </w:rPr>
        <w:t>saham</w:t>
      </w:r>
      <w:proofErr w:type="spellEnd"/>
      <w:r w:rsidRPr="0070675D">
        <w:rPr>
          <w:rFonts w:ascii="Times New Roman" w:hAnsi="Times New Roman"/>
          <w:bCs/>
          <w:lang w:val="en-ID"/>
        </w:rPr>
        <w:t xml:space="preserve"> di masa </w:t>
      </w:r>
      <w:proofErr w:type="spellStart"/>
      <w:r w:rsidRPr="0070675D">
        <w:rPr>
          <w:rFonts w:ascii="Times New Roman" w:hAnsi="Times New Roman"/>
          <w:bCs/>
          <w:lang w:val="en-ID"/>
        </w:rPr>
        <w:t>depan</w:t>
      </w:r>
      <w:proofErr w:type="spellEnd"/>
      <w:r w:rsidRPr="0070675D">
        <w:rPr>
          <w:rFonts w:ascii="Times New Roman" w:hAnsi="Times New Roman"/>
          <w:bCs/>
          <w:lang w:val="en-ID"/>
        </w:rPr>
        <w:t>.</w:t>
      </w:r>
      <w:r>
        <w:rPr>
          <w:rFonts w:ascii="Times New Roman" w:hAnsi="Times New Roman"/>
          <w:bCs/>
          <w:lang w:val="en-ID"/>
        </w:rPr>
        <w:t xml:space="preserve"> </w:t>
      </w:r>
      <w:r w:rsidRPr="0070675D">
        <w:rPr>
          <w:rFonts w:ascii="Times New Roman" w:hAnsi="Times New Roman"/>
          <w:bCs/>
          <w:lang w:val="fi-FI"/>
        </w:rPr>
        <w:t xml:space="preserve">Pada tahun 2014-2015 Harga saham PT Aneka Tambang (ANTM) turun karena turunnya harga komoditas global dan kerugian perusahaan. Kemudian pada tahun 2016-2019 selama fase pemulihan dan konsolidasi, harga saham cenderung tetap stabil atau mencatat kenaikan sederhana. Lalu kemudia pada tahun 2020-2021 Harga Saham PT Aneka Tambang (ANTAM) menguat didorong kenaikan harga nikel yang didorong permintaan baterai kendaraan listrik dan sentimen positif terhadap bisnis hilir industri </w:t>
      </w:r>
      <w:r w:rsidRPr="0070675D">
        <w:rPr>
          <w:rFonts w:ascii="Times New Roman" w:hAnsi="Times New Roman"/>
          <w:bCs/>
          <w:lang w:val="fi-FI"/>
        </w:rPr>
        <w:t>nikel. Dan pada tahun 2022-2023 Harga saham PT Aneka Tambang (ANTAM) berfluktuasi karena fluktuasi harga komoditas dan situasi ekonomi global yang tidak menentu.</w:t>
      </w:r>
    </w:p>
    <w:p w14:paraId="296E3A7B" w14:textId="77777777" w:rsidR="0070675D" w:rsidRPr="0070675D" w:rsidRDefault="0070675D" w:rsidP="001A0CD8">
      <w:pPr>
        <w:spacing w:after="0" w:line="240" w:lineRule="auto"/>
        <w:ind w:firstLine="567"/>
        <w:contextualSpacing/>
        <w:jc w:val="both"/>
        <w:rPr>
          <w:rFonts w:ascii="Times New Roman" w:hAnsi="Times New Roman"/>
          <w:bCs/>
          <w:lang w:val="fi-FI"/>
        </w:rPr>
      </w:pPr>
      <w:r w:rsidRPr="0070675D">
        <w:rPr>
          <w:rFonts w:ascii="Times New Roman" w:hAnsi="Times New Roman"/>
          <w:bCs/>
          <w:lang w:val="fi-FI"/>
        </w:rPr>
        <w:t xml:space="preserve">Sejumlah penelitian terkait pengaruh </w:t>
      </w:r>
      <w:r w:rsidRPr="003B1F2F">
        <w:rPr>
          <w:rFonts w:ascii="Times New Roman" w:hAnsi="Times New Roman"/>
          <w:bCs/>
          <w:i/>
          <w:iCs/>
          <w:lang w:val="fi-FI"/>
        </w:rPr>
        <w:t>Current Ratio, Debt to Equity Ratio</w:t>
      </w:r>
      <w:r w:rsidRPr="0070675D">
        <w:rPr>
          <w:rFonts w:ascii="Times New Roman" w:hAnsi="Times New Roman"/>
          <w:bCs/>
          <w:lang w:val="fi-FI"/>
        </w:rPr>
        <w:t xml:space="preserve"> juga </w:t>
      </w:r>
      <w:r w:rsidRPr="003B1F2F">
        <w:rPr>
          <w:rFonts w:ascii="Times New Roman" w:hAnsi="Times New Roman"/>
          <w:bCs/>
          <w:i/>
          <w:iCs/>
          <w:lang w:val="fi-FI"/>
        </w:rPr>
        <w:t>Return On Equity</w:t>
      </w:r>
      <w:r w:rsidRPr="0070675D">
        <w:rPr>
          <w:rFonts w:ascii="Times New Roman" w:hAnsi="Times New Roman"/>
          <w:bCs/>
          <w:lang w:val="fi-FI"/>
        </w:rPr>
        <w:t xml:space="preserve"> pada harga saham khususnya pada PT Aneka Tambang Tbk sudah banyak dikaji oleh para peneliti sebelumnya. Seperti penelitian sebelum-sebelumnya di mana mengungkapkan bahwasannya </w:t>
      </w:r>
      <w:r w:rsidRPr="003B1F2F">
        <w:rPr>
          <w:rFonts w:ascii="Times New Roman" w:hAnsi="Times New Roman"/>
          <w:bCs/>
          <w:i/>
          <w:iCs/>
          <w:lang w:val="fi-FI"/>
        </w:rPr>
        <w:t>Current Ratio</w:t>
      </w:r>
      <w:r w:rsidRPr="0070675D">
        <w:rPr>
          <w:rFonts w:ascii="Times New Roman" w:hAnsi="Times New Roman"/>
          <w:bCs/>
          <w:lang w:val="fi-FI"/>
        </w:rPr>
        <w:t xml:space="preserve"> dan </w:t>
      </w:r>
      <w:r w:rsidRPr="003B1F2F">
        <w:rPr>
          <w:rFonts w:ascii="Times New Roman" w:hAnsi="Times New Roman"/>
          <w:bCs/>
          <w:i/>
          <w:iCs/>
          <w:lang w:val="fi-FI"/>
        </w:rPr>
        <w:t>Return On Equity</w:t>
      </w:r>
      <w:r w:rsidRPr="0070675D">
        <w:rPr>
          <w:rFonts w:ascii="Times New Roman" w:hAnsi="Times New Roman"/>
          <w:bCs/>
          <w:lang w:val="fi-FI"/>
        </w:rPr>
        <w:t xml:space="preserve"> berpengaruh signifikan pada harga saham sementara </w:t>
      </w:r>
      <w:r w:rsidRPr="003B1F2F">
        <w:rPr>
          <w:rFonts w:ascii="Times New Roman" w:hAnsi="Times New Roman"/>
          <w:bCs/>
          <w:i/>
          <w:iCs/>
          <w:lang w:val="fi-FI"/>
        </w:rPr>
        <w:t>Debt to Equity Ratio</w:t>
      </w:r>
      <w:r w:rsidRPr="0070675D">
        <w:rPr>
          <w:rFonts w:ascii="Times New Roman" w:hAnsi="Times New Roman"/>
          <w:bCs/>
          <w:lang w:val="fi-FI"/>
        </w:rPr>
        <w:t xml:space="preserve"> tidak berpengaruh signifikan pada harga saham, hal ini dikaji oleh Wulandari (2022 : 93), sementara temuan penelitian oleh Ananda (2022 : 97) menjelaskan bahwasannya </w:t>
      </w:r>
      <w:r w:rsidRPr="003B1F2F">
        <w:rPr>
          <w:rFonts w:ascii="Times New Roman" w:hAnsi="Times New Roman"/>
          <w:bCs/>
          <w:i/>
          <w:iCs/>
          <w:lang w:val="fi-FI"/>
        </w:rPr>
        <w:t>Current Ratio, Return On Equity,</w:t>
      </w:r>
      <w:r w:rsidRPr="0070675D">
        <w:rPr>
          <w:rFonts w:ascii="Times New Roman" w:hAnsi="Times New Roman"/>
          <w:bCs/>
          <w:lang w:val="fi-FI"/>
        </w:rPr>
        <w:t xml:space="preserve"> serta </w:t>
      </w:r>
      <w:r w:rsidRPr="003B1F2F">
        <w:rPr>
          <w:rFonts w:ascii="Times New Roman" w:hAnsi="Times New Roman"/>
          <w:bCs/>
          <w:i/>
          <w:iCs/>
          <w:lang w:val="fi-FI"/>
        </w:rPr>
        <w:t>Debt to Equity Ratio</w:t>
      </w:r>
      <w:r w:rsidRPr="0070675D">
        <w:rPr>
          <w:rFonts w:ascii="Times New Roman" w:hAnsi="Times New Roman"/>
          <w:bCs/>
          <w:lang w:val="fi-FI"/>
        </w:rPr>
        <w:t xml:space="preserve"> secara parsial tidak berpengaruh pada harga saham.</w:t>
      </w:r>
    </w:p>
    <w:p w14:paraId="55EA318C" w14:textId="4CBE419E" w:rsidR="0070675D" w:rsidRPr="0070675D" w:rsidRDefault="0070675D" w:rsidP="001A0CD8">
      <w:pPr>
        <w:spacing w:after="0" w:line="240" w:lineRule="auto"/>
        <w:ind w:firstLine="567"/>
        <w:contextualSpacing/>
        <w:jc w:val="both"/>
        <w:rPr>
          <w:rFonts w:ascii="Times New Roman" w:hAnsi="Times New Roman"/>
          <w:bCs/>
          <w:lang w:val="en-ID"/>
        </w:rPr>
      </w:pPr>
      <w:r w:rsidRPr="0070675D">
        <w:rPr>
          <w:rFonts w:ascii="Times New Roman" w:hAnsi="Times New Roman"/>
          <w:bCs/>
          <w:lang w:val="fi-FI"/>
        </w:rPr>
        <w:t xml:space="preserve">Mengacu pada latar belakang di mana sudah dipaparkan, disamping data fluktuatif ditemukan temuan penelitian yang beragam </w:t>
      </w:r>
      <w:r w:rsidRPr="0070675D">
        <w:rPr>
          <w:rFonts w:ascii="Times New Roman" w:hAnsi="Times New Roman"/>
          <w:bCs/>
          <w:lang w:val="fi-FI"/>
        </w:rPr>
        <w:lastRenderedPageBreak/>
        <w:t xml:space="preserve">oleh para peneliti sebelumnya. </w:t>
      </w:r>
      <w:r w:rsidR="00CF389F">
        <w:rPr>
          <w:rFonts w:ascii="Times New Roman" w:hAnsi="Times New Roman"/>
          <w:bCs/>
          <w:lang w:val="fi-FI"/>
        </w:rPr>
        <w:t>P</w:t>
      </w:r>
      <w:r w:rsidRPr="0070675D">
        <w:rPr>
          <w:rFonts w:ascii="Times New Roman" w:hAnsi="Times New Roman"/>
          <w:bCs/>
          <w:lang w:val="fi-FI"/>
        </w:rPr>
        <w:t>eneliti</w:t>
      </w:r>
      <w:r w:rsidR="00CF389F">
        <w:rPr>
          <w:rFonts w:ascii="Times New Roman" w:hAnsi="Times New Roman"/>
          <w:bCs/>
          <w:lang w:val="fi-FI"/>
        </w:rPr>
        <w:t>an</w:t>
      </w:r>
      <w:r w:rsidRPr="0070675D">
        <w:rPr>
          <w:rFonts w:ascii="Times New Roman" w:hAnsi="Times New Roman"/>
          <w:bCs/>
          <w:lang w:val="fi-FI"/>
        </w:rPr>
        <w:t xml:space="preserve"> </w:t>
      </w:r>
      <w:r w:rsidR="00CF389F">
        <w:rPr>
          <w:rFonts w:ascii="Times New Roman" w:hAnsi="Times New Roman"/>
          <w:bCs/>
          <w:lang w:val="fi-FI"/>
        </w:rPr>
        <w:t>bertujuan untuk mengkaji</w:t>
      </w:r>
      <w:r w:rsidRPr="0070675D">
        <w:rPr>
          <w:rFonts w:ascii="Times New Roman" w:hAnsi="Times New Roman"/>
          <w:bCs/>
          <w:lang w:val="fi-FI"/>
        </w:rPr>
        <w:t xml:space="preserve"> “</w:t>
      </w:r>
      <w:r w:rsidR="00CF389F" w:rsidRPr="0070675D">
        <w:rPr>
          <w:rFonts w:ascii="Times New Roman" w:hAnsi="Times New Roman"/>
          <w:bCs/>
          <w:lang w:val="fi-FI"/>
        </w:rPr>
        <w:t xml:space="preserve">Pengaruh </w:t>
      </w:r>
      <w:r w:rsidR="00CF389F" w:rsidRPr="003B1F2F">
        <w:rPr>
          <w:rFonts w:ascii="Times New Roman" w:hAnsi="Times New Roman"/>
          <w:bCs/>
          <w:i/>
          <w:iCs/>
          <w:lang w:val="fi-FI"/>
        </w:rPr>
        <w:t>Current Ratio, Debt To Equity Ratio</w:t>
      </w:r>
      <w:r w:rsidR="00CF389F" w:rsidRPr="0070675D">
        <w:rPr>
          <w:rFonts w:ascii="Times New Roman" w:hAnsi="Times New Roman"/>
          <w:bCs/>
          <w:lang w:val="fi-FI"/>
        </w:rPr>
        <w:t xml:space="preserve">, Dan </w:t>
      </w:r>
      <w:r w:rsidR="00CF389F" w:rsidRPr="003B1F2F">
        <w:rPr>
          <w:rFonts w:ascii="Times New Roman" w:hAnsi="Times New Roman"/>
          <w:bCs/>
          <w:i/>
          <w:iCs/>
          <w:lang w:val="fi-FI"/>
        </w:rPr>
        <w:t>Return On Equity</w:t>
      </w:r>
      <w:r w:rsidR="00CF389F" w:rsidRPr="0070675D">
        <w:rPr>
          <w:rFonts w:ascii="Times New Roman" w:hAnsi="Times New Roman"/>
          <w:bCs/>
          <w:lang w:val="fi-FI"/>
        </w:rPr>
        <w:t xml:space="preserve"> Terhadap Harga Saham Pada Pt Aneka Tambang (Antam) Tbk Periode 2014-2023</w:t>
      </w:r>
      <w:r w:rsidRPr="0070675D">
        <w:rPr>
          <w:rFonts w:ascii="Times New Roman" w:hAnsi="Times New Roman"/>
          <w:bCs/>
          <w:lang w:val="fi-FI"/>
        </w:rPr>
        <w:t>”.</w:t>
      </w:r>
    </w:p>
    <w:p w14:paraId="2D98E776" w14:textId="2F19D1BE" w:rsidR="00DE5217" w:rsidRPr="0070675D" w:rsidRDefault="00DE5217" w:rsidP="00DE5217">
      <w:pPr>
        <w:spacing w:after="0" w:line="240" w:lineRule="auto"/>
        <w:contextualSpacing/>
        <w:jc w:val="center"/>
        <w:rPr>
          <w:rFonts w:ascii="Times New Roman" w:hAnsi="Times New Roman"/>
          <w:bCs/>
          <w:lang w:val="fi-FI"/>
        </w:rPr>
      </w:pPr>
    </w:p>
    <w:p w14:paraId="18D361C4" w14:textId="2E27433B" w:rsidR="008E6478" w:rsidRPr="001A0CD8" w:rsidRDefault="008E6478" w:rsidP="001A0CD8">
      <w:pPr>
        <w:spacing w:after="0" w:line="240" w:lineRule="auto"/>
        <w:contextualSpacing/>
        <w:jc w:val="both"/>
        <w:rPr>
          <w:rFonts w:ascii="Times New Roman" w:hAnsi="Times New Roman"/>
          <w:b/>
          <w:sz w:val="24"/>
          <w:szCs w:val="24"/>
          <w:lang w:val="fi-FI"/>
        </w:rPr>
      </w:pPr>
      <w:r w:rsidRPr="009F4D7E">
        <w:rPr>
          <w:rFonts w:ascii="Times New Roman" w:hAnsi="Times New Roman"/>
          <w:b/>
          <w:sz w:val="24"/>
          <w:szCs w:val="24"/>
          <w:lang w:val="fi-FI"/>
        </w:rPr>
        <w:t xml:space="preserve">METODE </w:t>
      </w:r>
    </w:p>
    <w:p w14:paraId="3B489E68" w14:textId="06FEE7BF" w:rsidR="003B1F2F" w:rsidRPr="00427FF8" w:rsidRDefault="003B1F2F" w:rsidP="00D72195">
      <w:pPr>
        <w:spacing w:after="0" w:line="240" w:lineRule="auto"/>
        <w:ind w:firstLine="567"/>
        <w:jc w:val="both"/>
        <w:rPr>
          <w:rFonts w:ascii="Times New Roman" w:hAnsi="Times New Roman"/>
          <w:lang w:val="id-ID"/>
        </w:rPr>
      </w:pPr>
      <w:r w:rsidRPr="003B1F2F">
        <w:rPr>
          <w:rFonts w:ascii="Times New Roman" w:hAnsi="Times New Roman"/>
          <w:lang w:val="id-ID"/>
        </w:rPr>
        <w:t>Penelitian ini menggunakan pendekatan kuantitatif dengan metode analisis regresi linier berganda. Data yang digunakan adalah data sekunder berupa laporan keuangan tahunan PT Aneka Tambang Tbk periode 2014-2023. Variabel dependen dalam penelitian ini adalah harga saham, sedangkan variabel independen</w:t>
      </w:r>
      <w:r w:rsidR="00CF389F">
        <w:rPr>
          <w:rFonts w:ascii="Times New Roman" w:hAnsi="Times New Roman"/>
        </w:rPr>
        <w:t>-</w:t>
      </w:r>
      <w:r w:rsidRPr="003B1F2F">
        <w:rPr>
          <w:rFonts w:ascii="Times New Roman" w:hAnsi="Times New Roman"/>
          <w:lang w:val="id-ID"/>
        </w:rPr>
        <w:t xml:space="preserve">nya adalah </w:t>
      </w:r>
      <w:r w:rsidRPr="00A456E5">
        <w:rPr>
          <w:rFonts w:ascii="Times New Roman" w:hAnsi="Times New Roman"/>
          <w:i/>
          <w:iCs/>
          <w:lang w:val="id-ID"/>
        </w:rPr>
        <w:t>Current Ratio, Debt to Equity Ratio</w:t>
      </w:r>
      <w:r w:rsidRPr="003B1F2F">
        <w:rPr>
          <w:rFonts w:ascii="Times New Roman" w:hAnsi="Times New Roman"/>
          <w:lang w:val="id-ID"/>
        </w:rPr>
        <w:t xml:space="preserve">, dan </w:t>
      </w:r>
      <w:r w:rsidRPr="00A456E5">
        <w:rPr>
          <w:rFonts w:ascii="Times New Roman" w:hAnsi="Times New Roman"/>
          <w:i/>
          <w:iCs/>
          <w:lang w:val="id-ID"/>
        </w:rPr>
        <w:t>Return on Equity</w:t>
      </w:r>
      <w:r w:rsidRPr="003B1F2F">
        <w:rPr>
          <w:rFonts w:ascii="Times New Roman" w:hAnsi="Times New Roman"/>
          <w:lang w:val="id-ID"/>
        </w:rPr>
        <w:t>. Pengujian hipotesis dilakukan dengan uji t untuk mengetahui pengaruh parsial masing-masing variabel independen dan uji F untuk mengetahui pengaruh simultan variabel independen terhadap harga saham.</w:t>
      </w:r>
    </w:p>
    <w:p w14:paraId="521287C4" w14:textId="77777777" w:rsidR="00D72195" w:rsidRPr="009F4D7E" w:rsidRDefault="00D72195" w:rsidP="00D72195">
      <w:pPr>
        <w:spacing w:after="0" w:line="240" w:lineRule="auto"/>
        <w:ind w:firstLine="567"/>
        <w:jc w:val="both"/>
        <w:rPr>
          <w:rFonts w:ascii="Times New Roman" w:hAnsi="Times New Roman"/>
          <w:b/>
          <w:lang w:val="id-ID"/>
        </w:rPr>
      </w:pPr>
    </w:p>
    <w:p w14:paraId="6387B83F" w14:textId="6E757708" w:rsidR="001F15F7" w:rsidRPr="001A0CD8" w:rsidRDefault="008E6478" w:rsidP="008E6478">
      <w:pPr>
        <w:spacing w:after="0" w:line="240" w:lineRule="auto"/>
        <w:contextualSpacing/>
        <w:jc w:val="both"/>
        <w:rPr>
          <w:rFonts w:ascii="Times New Roman" w:hAnsi="Times New Roman"/>
          <w:b/>
          <w:sz w:val="24"/>
          <w:szCs w:val="24"/>
          <w:lang w:val="fi-FI"/>
        </w:rPr>
      </w:pPr>
      <w:r w:rsidRPr="009F4D7E">
        <w:rPr>
          <w:rFonts w:ascii="Times New Roman" w:hAnsi="Times New Roman"/>
          <w:b/>
          <w:sz w:val="24"/>
          <w:szCs w:val="24"/>
          <w:lang w:val="fi-FI"/>
        </w:rPr>
        <w:t xml:space="preserve">HASIL </w:t>
      </w:r>
      <w:r w:rsidR="00D43943">
        <w:rPr>
          <w:rFonts w:ascii="Times New Roman" w:hAnsi="Times New Roman"/>
          <w:b/>
          <w:sz w:val="24"/>
          <w:szCs w:val="24"/>
          <w:lang w:val="fi-FI"/>
        </w:rPr>
        <w:t>dan</w:t>
      </w:r>
      <w:r w:rsidRPr="009F4D7E">
        <w:rPr>
          <w:rFonts w:ascii="Times New Roman" w:hAnsi="Times New Roman"/>
          <w:b/>
          <w:sz w:val="24"/>
          <w:szCs w:val="24"/>
          <w:lang w:val="fi-FI"/>
        </w:rPr>
        <w:t xml:space="preserve"> PEMBAHASAN </w:t>
      </w:r>
    </w:p>
    <w:p w14:paraId="0C67B4CD" w14:textId="60751801" w:rsidR="006B156F" w:rsidRPr="009F4D7E" w:rsidRDefault="006B156F" w:rsidP="008E6478">
      <w:pPr>
        <w:spacing w:after="0" w:line="240" w:lineRule="auto"/>
        <w:rPr>
          <w:rFonts w:ascii="Times New Roman" w:hAnsi="Times New Roman"/>
          <w:b/>
          <w:lang w:val="fi-FI"/>
        </w:rPr>
      </w:pPr>
      <w:r w:rsidRPr="009F4D7E">
        <w:rPr>
          <w:rFonts w:ascii="Times New Roman" w:hAnsi="Times New Roman"/>
          <w:b/>
          <w:lang w:val="fi-FI"/>
        </w:rPr>
        <w:t xml:space="preserve">Hasil </w:t>
      </w:r>
    </w:p>
    <w:p w14:paraId="5FE0F57D" w14:textId="77777777" w:rsidR="00B673BB" w:rsidRPr="00427FF8" w:rsidRDefault="00B673BB" w:rsidP="00B673BB">
      <w:pPr>
        <w:autoSpaceDN w:val="0"/>
        <w:spacing w:after="0" w:line="240" w:lineRule="auto"/>
        <w:jc w:val="both"/>
        <w:rPr>
          <w:rFonts w:ascii="Times New Roman" w:hAnsi="Times New Roman"/>
          <w:b/>
          <w:bCs/>
          <w:color w:val="000000"/>
          <w:lang w:val="id-ID"/>
        </w:rPr>
      </w:pPr>
      <w:r w:rsidRPr="00427FF8">
        <w:rPr>
          <w:rFonts w:ascii="Times New Roman" w:hAnsi="Times New Roman"/>
          <w:b/>
          <w:bCs/>
          <w:color w:val="000000"/>
          <w:lang w:val="id-ID"/>
        </w:rPr>
        <w:t>Uji Asumsi Klasik</w:t>
      </w:r>
    </w:p>
    <w:p w14:paraId="3061D15C" w14:textId="1CEDEB85" w:rsidR="003B1F2F" w:rsidRDefault="003B1F2F" w:rsidP="004C1341">
      <w:pPr>
        <w:autoSpaceDN w:val="0"/>
        <w:spacing w:after="0" w:line="240" w:lineRule="auto"/>
        <w:ind w:firstLine="567"/>
        <w:jc w:val="both"/>
        <w:rPr>
          <w:rFonts w:ascii="Times New Roman" w:hAnsi="Times New Roman"/>
          <w:color w:val="000000"/>
          <w:lang w:val="fi-FI"/>
        </w:rPr>
      </w:pPr>
      <w:r w:rsidRPr="003B1F2F">
        <w:rPr>
          <w:rFonts w:ascii="Times New Roman" w:hAnsi="Times New Roman"/>
          <w:color w:val="000000"/>
          <w:lang w:val="fi-FI"/>
        </w:rPr>
        <w:t>Pengujian asumsi klasik memerlukan analisis regresi linier berganda untuk memenuhi persyaratan statistik. Selain itu, setidaknya terdapat empat uji asumsi klasik yaitu: Uji Normalitas, Uji Multikolinearitas, Uji Heteroskedastisitas, dan yang terakhir Uji Autokorelasi. Ke empat uji ini harus dilakukan untuk mengetahui keakuratan model.</w:t>
      </w:r>
    </w:p>
    <w:p w14:paraId="51E24148" w14:textId="77777777" w:rsidR="003B1F2F" w:rsidRDefault="003B1F2F" w:rsidP="00B673BB">
      <w:pPr>
        <w:autoSpaceDN w:val="0"/>
        <w:spacing w:after="0" w:line="240" w:lineRule="auto"/>
        <w:jc w:val="both"/>
        <w:rPr>
          <w:rFonts w:ascii="Times New Roman" w:hAnsi="Times New Roman"/>
          <w:color w:val="000000"/>
          <w:lang w:val="fi-FI"/>
        </w:rPr>
      </w:pPr>
    </w:p>
    <w:p w14:paraId="4E3FFAA3" w14:textId="33F3F098" w:rsidR="00B673BB" w:rsidRPr="00427FF8" w:rsidRDefault="00B673BB" w:rsidP="00B673BB">
      <w:pPr>
        <w:autoSpaceDN w:val="0"/>
        <w:spacing w:after="0" w:line="240" w:lineRule="auto"/>
        <w:jc w:val="both"/>
        <w:rPr>
          <w:rFonts w:ascii="Times New Roman" w:hAnsi="Times New Roman"/>
          <w:b/>
          <w:bCs/>
          <w:color w:val="000000"/>
          <w:lang w:val="id-ID"/>
        </w:rPr>
      </w:pPr>
      <w:r w:rsidRPr="00427FF8">
        <w:rPr>
          <w:rFonts w:ascii="Times New Roman" w:hAnsi="Times New Roman"/>
          <w:b/>
          <w:bCs/>
          <w:color w:val="000000"/>
          <w:lang w:val="id-ID"/>
        </w:rPr>
        <w:t>Uji Normalitas</w:t>
      </w:r>
    </w:p>
    <w:p w14:paraId="499AE8DD" w14:textId="77777777" w:rsidR="003B1F2F" w:rsidRPr="003B1F2F" w:rsidRDefault="003B1F2F" w:rsidP="004C1341">
      <w:pPr>
        <w:spacing w:after="0" w:line="240" w:lineRule="auto"/>
        <w:ind w:firstLine="567"/>
        <w:contextualSpacing/>
        <w:jc w:val="both"/>
        <w:rPr>
          <w:rFonts w:ascii="Times New Roman" w:hAnsi="Times New Roman"/>
          <w:color w:val="000000"/>
        </w:rPr>
      </w:pPr>
      <w:r w:rsidRPr="003B1F2F">
        <w:rPr>
          <w:rFonts w:ascii="Times New Roman" w:hAnsi="Times New Roman"/>
          <w:color w:val="000000"/>
        </w:rPr>
        <w:t xml:space="preserve">Hasil uji </w:t>
      </w:r>
      <w:proofErr w:type="spellStart"/>
      <w:r w:rsidRPr="003B1F2F">
        <w:rPr>
          <w:rFonts w:ascii="Times New Roman" w:hAnsi="Times New Roman"/>
          <w:color w:val="000000"/>
        </w:rPr>
        <w:t>normalitas</w:t>
      </w:r>
      <w:proofErr w:type="spellEnd"/>
      <w:r w:rsidRPr="003B1F2F">
        <w:rPr>
          <w:rFonts w:ascii="Times New Roman" w:hAnsi="Times New Roman"/>
          <w:color w:val="000000"/>
        </w:rPr>
        <w:t xml:space="preserve"> data pada </w:t>
      </w:r>
      <w:proofErr w:type="spellStart"/>
      <w:r w:rsidRPr="003B1F2F">
        <w:rPr>
          <w:rFonts w:ascii="Times New Roman" w:hAnsi="Times New Roman"/>
          <w:color w:val="000000"/>
        </w:rPr>
        <w:t>variabel</w:t>
      </w:r>
      <w:proofErr w:type="spellEnd"/>
      <w:r w:rsidRPr="003B1F2F">
        <w:rPr>
          <w:rFonts w:ascii="Times New Roman" w:hAnsi="Times New Roman"/>
          <w:color w:val="000000"/>
        </w:rPr>
        <w:t xml:space="preserve"> </w:t>
      </w:r>
      <w:r w:rsidRPr="00A456E5">
        <w:rPr>
          <w:rFonts w:ascii="Times New Roman" w:hAnsi="Times New Roman"/>
          <w:i/>
          <w:iCs/>
          <w:color w:val="000000"/>
        </w:rPr>
        <w:t>Current Ratio, Debt to Equity Ratio</w:t>
      </w:r>
      <w:r w:rsidRPr="003B1F2F">
        <w:rPr>
          <w:rFonts w:ascii="Times New Roman" w:hAnsi="Times New Roman"/>
          <w:color w:val="000000"/>
        </w:rPr>
        <w:t xml:space="preserve">, dan </w:t>
      </w:r>
      <w:r w:rsidRPr="00A456E5">
        <w:rPr>
          <w:rFonts w:ascii="Times New Roman" w:hAnsi="Times New Roman"/>
          <w:i/>
          <w:iCs/>
          <w:color w:val="000000"/>
        </w:rPr>
        <w:t xml:space="preserve">Return </w:t>
      </w:r>
      <w:proofErr w:type="gramStart"/>
      <w:r w:rsidRPr="00A456E5">
        <w:rPr>
          <w:rFonts w:ascii="Times New Roman" w:hAnsi="Times New Roman"/>
          <w:i/>
          <w:iCs/>
          <w:color w:val="000000"/>
        </w:rPr>
        <w:t>On</w:t>
      </w:r>
      <w:proofErr w:type="gramEnd"/>
      <w:r w:rsidRPr="00A456E5">
        <w:rPr>
          <w:rFonts w:ascii="Times New Roman" w:hAnsi="Times New Roman"/>
          <w:i/>
          <w:iCs/>
          <w:color w:val="000000"/>
        </w:rPr>
        <w:t xml:space="preserve"> Equity</w:t>
      </w:r>
      <w:r w:rsidRPr="003B1F2F">
        <w:rPr>
          <w:rFonts w:ascii="Times New Roman" w:hAnsi="Times New Roman"/>
          <w:color w:val="000000"/>
        </w:rPr>
        <w:t xml:space="preserve"> </w:t>
      </w:r>
      <w:proofErr w:type="spellStart"/>
      <w:r w:rsidRPr="003B1F2F">
        <w:rPr>
          <w:rFonts w:ascii="Times New Roman" w:hAnsi="Times New Roman"/>
          <w:color w:val="000000"/>
        </w:rPr>
        <w:t>terhadap</w:t>
      </w:r>
      <w:proofErr w:type="spellEnd"/>
      <w:r w:rsidRPr="003B1F2F">
        <w:rPr>
          <w:rFonts w:ascii="Times New Roman" w:hAnsi="Times New Roman"/>
          <w:color w:val="000000"/>
        </w:rPr>
        <w:t xml:space="preserve"> Harga Saham </w:t>
      </w:r>
      <w:proofErr w:type="spellStart"/>
      <w:r w:rsidRPr="003B1F2F">
        <w:rPr>
          <w:rFonts w:ascii="Times New Roman" w:hAnsi="Times New Roman"/>
          <w:color w:val="000000"/>
        </w:rPr>
        <w:t>mendapatkan</w:t>
      </w:r>
      <w:proofErr w:type="spellEnd"/>
      <w:r w:rsidRPr="003B1F2F">
        <w:rPr>
          <w:rFonts w:ascii="Times New Roman" w:hAnsi="Times New Roman"/>
          <w:color w:val="000000"/>
        </w:rPr>
        <w:t xml:space="preserve"> </w:t>
      </w:r>
      <w:proofErr w:type="spellStart"/>
      <w:r w:rsidRPr="003B1F2F">
        <w:rPr>
          <w:rFonts w:ascii="Times New Roman" w:hAnsi="Times New Roman"/>
          <w:color w:val="000000"/>
        </w:rPr>
        <w:t>hasil</w:t>
      </w:r>
      <w:proofErr w:type="spellEnd"/>
      <w:r w:rsidRPr="003B1F2F">
        <w:rPr>
          <w:rFonts w:ascii="Times New Roman" w:hAnsi="Times New Roman"/>
          <w:color w:val="000000"/>
        </w:rPr>
        <w:t xml:space="preserve"> </w:t>
      </w:r>
      <w:proofErr w:type="spellStart"/>
      <w:r w:rsidRPr="003B1F2F">
        <w:rPr>
          <w:rFonts w:ascii="Times New Roman" w:hAnsi="Times New Roman"/>
          <w:color w:val="000000"/>
        </w:rPr>
        <w:t>sebagai</w:t>
      </w:r>
      <w:proofErr w:type="spellEnd"/>
      <w:r w:rsidRPr="003B1F2F">
        <w:rPr>
          <w:rFonts w:ascii="Times New Roman" w:hAnsi="Times New Roman"/>
          <w:color w:val="000000"/>
        </w:rPr>
        <w:t xml:space="preserve"> </w:t>
      </w:r>
      <w:proofErr w:type="spellStart"/>
      <w:r w:rsidRPr="003B1F2F">
        <w:rPr>
          <w:rFonts w:ascii="Times New Roman" w:hAnsi="Times New Roman"/>
          <w:color w:val="000000"/>
        </w:rPr>
        <w:t>berikut</w:t>
      </w:r>
      <w:proofErr w:type="spellEnd"/>
      <w:r w:rsidRPr="003B1F2F">
        <w:rPr>
          <w:rFonts w:ascii="Times New Roman" w:hAnsi="Times New Roman"/>
          <w:color w:val="000000"/>
        </w:rPr>
        <w:t>:</w:t>
      </w:r>
    </w:p>
    <w:p w14:paraId="299F3ED0" w14:textId="0064250C" w:rsidR="003B1F2F" w:rsidRPr="00CF389F" w:rsidRDefault="003B1F2F" w:rsidP="00CF389F">
      <w:pPr>
        <w:spacing w:after="0" w:line="240" w:lineRule="auto"/>
        <w:jc w:val="both"/>
        <w:rPr>
          <w:rFonts w:ascii="Times New Roman" w:hAnsi="Times New Roman"/>
          <w:b/>
          <w:bCs/>
          <w:color w:val="000000"/>
        </w:rPr>
      </w:pPr>
      <w:r w:rsidRPr="00CF389F">
        <w:rPr>
          <w:rFonts w:ascii="Times New Roman" w:hAnsi="Times New Roman"/>
          <w:b/>
          <w:bCs/>
          <w:color w:val="000000"/>
        </w:rPr>
        <w:t xml:space="preserve">Uji Normal Probability </w:t>
      </w:r>
      <w:r w:rsidR="00D43943">
        <w:rPr>
          <w:rFonts w:ascii="Times New Roman" w:hAnsi="Times New Roman"/>
          <w:b/>
          <w:bCs/>
          <w:color w:val="000000"/>
        </w:rPr>
        <w:t>Plot</w:t>
      </w:r>
    </w:p>
    <w:p w14:paraId="622FBCB7" w14:textId="77777777" w:rsidR="00CF389F" w:rsidRPr="00CF389F" w:rsidRDefault="00CF389F" w:rsidP="00CF389F">
      <w:pPr>
        <w:pStyle w:val="ListParagraph"/>
        <w:spacing w:after="0" w:line="240" w:lineRule="auto"/>
        <w:ind w:left="0" w:firstLine="567"/>
        <w:jc w:val="both"/>
        <w:rPr>
          <w:rFonts w:ascii="Times New Roman" w:hAnsi="Times New Roman"/>
          <w:color w:val="000000"/>
        </w:rPr>
      </w:pPr>
      <w:proofErr w:type="spellStart"/>
      <w:r w:rsidRPr="00CF389F">
        <w:rPr>
          <w:rFonts w:ascii="Times New Roman" w:hAnsi="Times New Roman"/>
          <w:color w:val="000000"/>
        </w:rPr>
        <w:t>Meskipun</w:t>
      </w:r>
      <w:proofErr w:type="spellEnd"/>
      <w:r w:rsidRPr="00CF389F">
        <w:rPr>
          <w:rFonts w:ascii="Times New Roman" w:hAnsi="Times New Roman"/>
          <w:color w:val="000000"/>
        </w:rPr>
        <w:t xml:space="preserve"> </w:t>
      </w:r>
      <w:proofErr w:type="spellStart"/>
      <w:r w:rsidRPr="00CF389F">
        <w:rPr>
          <w:rFonts w:ascii="Times New Roman" w:hAnsi="Times New Roman"/>
          <w:color w:val="000000"/>
        </w:rPr>
        <w:t>ada</w:t>
      </w:r>
      <w:proofErr w:type="spellEnd"/>
      <w:r w:rsidRPr="00CF389F">
        <w:rPr>
          <w:rFonts w:ascii="Times New Roman" w:hAnsi="Times New Roman"/>
          <w:color w:val="000000"/>
        </w:rPr>
        <w:t xml:space="preserve"> </w:t>
      </w:r>
      <w:proofErr w:type="spellStart"/>
      <w:r w:rsidRPr="00CF389F">
        <w:rPr>
          <w:rFonts w:ascii="Times New Roman" w:hAnsi="Times New Roman"/>
          <w:color w:val="000000"/>
        </w:rPr>
        <w:t>beberapa</w:t>
      </w:r>
      <w:proofErr w:type="spellEnd"/>
      <w:r w:rsidRPr="00CF389F">
        <w:rPr>
          <w:rFonts w:ascii="Times New Roman" w:hAnsi="Times New Roman"/>
          <w:color w:val="000000"/>
        </w:rPr>
        <w:t xml:space="preserve"> area yang </w:t>
      </w:r>
      <w:proofErr w:type="spellStart"/>
      <w:r w:rsidRPr="00CF389F">
        <w:rPr>
          <w:rFonts w:ascii="Times New Roman" w:hAnsi="Times New Roman"/>
          <w:color w:val="000000"/>
        </w:rPr>
        <w:t>berbeda</w:t>
      </w:r>
      <w:proofErr w:type="spellEnd"/>
      <w:r w:rsidRPr="00CF389F">
        <w:rPr>
          <w:rFonts w:ascii="Times New Roman" w:hAnsi="Times New Roman"/>
          <w:color w:val="000000"/>
        </w:rPr>
        <w:t xml:space="preserve"> yang </w:t>
      </w:r>
      <w:proofErr w:type="spellStart"/>
      <w:r w:rsidRPr="00CF389F">
        <w:rPr>
          <w:rFonts w:ascii="Times New Roman" w:hAnsi="Times New Roman"/>
          <w:color w:val="000000"/>
        </w:rPr>
        <w:t>berbeda</w:t>
      </w:r>
      <w:proofErr w:type="spellEnd"/>
      <w:r w:rsidRPr="00CF389F">
        <w:rPr>
          <w:rFonts w:ascii="Times New Roman" w:hAnsi="Times New Roman"/>
          <w:color w:val="000000"/>
        </w:rPr>
        <w:t xml:space="preserve">, </w:t>
      </w:r>
      <w:proofErr w:type="spellStart"/>
      <w:r w:rsidRPr="00CF389F">
        <w:rPr>
          <w:rFonts w:ascii="Times New Roman" w:hAnsi="Times New Roman"/>
          <w:color w:val="000000"/>
        </w:rPr>
        <w:t>hasil</w:t>
      </w:r>
      <w:proofErr w:type="spellEnd"/>
      <w:r w:rsidRPr="00CF389F">
        <w:rPr>
          <w:rFonts w:ascii="Times New Roman" w:hAnsi="Times New Roman"/>
          <w:color w:val="000000"/>
        </w:rPr>
        <w:t xml:space="preserve"> uji </w:t>
      </w:r>
      <w:proofErr w:type="spellStart"/>
      <w:r w:rsidRPr="00CF389F">
        <w:rPr>
          <w:rFonts w:ascii="Times New Roman" w:hAnsi="Times New Roman"/>
          <w:color w:val="000000"/>
        </w:rPr>
        <w:t>probabilitas</w:t>
      </w:r>
      <w:proofErr w:type="spellEnd"/>
      <w:r w:rsidRPr="00CF389F">
        <w:rPr>
          <w:rFonts w:ascii="Times New Roman" w:hAnsi="Times New Roman"/>
          <w:color w:val="000000"/>
        </w:rPr>
        <w:t xml:space="preserve"> plot </w:t>
      </w:r>
      <w:proofErr w:type="spellStart"/>
      <w:r w:rsidRPr="00CF389F">
        <w:rPr>
          <w:rFonts w:ascii="Times New Roman" w:hAnsi="Times New Roman"/>
          <w:color w:val="000000"/>
        </w:rPr>
        <w:t>ini</w:t>
      </w:r>
      <w:proofErr w:type="spellEnd"/>
      <w:r w:rsidRPr="00CF389F">
        <w:rPr>
          <w:rFonts w:ascii="Times New Roman" w:hAnsi="Times New Roman"/>
          <w:color w:val="000000"/>
        </w:rPr>
        <w:t xml:space="preserve"> </w:t>
      </w:r>
      <w:proofErr w:type="spellStart"/>
      <w:r w:rsidRPr="00CF389F">
        <w:rPr>
          <w:rFonts w:ascii="Times New Roman" w:hAnsi="Times New Roman"/>
          <w:color w:val="000000"/>
        </w:rPr>
        <w:t>menunjukkan</w:t>
      </w:r>
      <w:proofErr w:type="spellEnd"/>
      <w:r w:rsidRPr="00CF389F">
        <w:rPr>
          <w:rFonts w:ascii="Times New Roman" w:hAnsi="Times New Roman"/>
          <w:color w:val="000000"/>
        </w:rPr>
        <w:t xml:space="preserve"> </w:t>
      </w:r>
      <w:proofErr w:type="spellStart"/>
      <w:r w:rsidRPr="00CF389F">
        <w:rPr>
          <w:rFonts w:ascii="Times New Roman" w:hAnsi="Times New Roman"/>
          <w:color w:val="000000"/>
        </w:rPr>
        <w:t>bahwa</w:t>
      </w:r>
      <w:proofErr w:type="spellEnd"/>
      <w:r w:rsidRPr="00CF389F">
        <w:rPr>
          <w:rFonts w:ascii="Times New Roman" w:hAnsi="Times New Roman"/>
          <w:color w:val="000000"/>
        </w:rPr>
        <w:t xml:space="preserve"> </w:t>
      </w:r>
      <w:proofErr w:type="spellStart"/>
      <w:r w:rsidRPr="00CF389F">
        <w:rPr>
          <w:rFonts w:ascii="Times New Roman" w:hAnsi="Times New Roman"/>
          <w:color w:val="000000"/>
        </w:rPr>
        <w:t>titik-titik</w:t>
      </w:r>
      <w:proofErr w:type="spellEnd"/>
      <w:r w:rsidRPr="00CF389F">
        <w:rPr>
          <w:rFonts w:ascii="Times New Roman" w:hAnsi="Times New Roman"/>
          <w:color w:val="000000"/>
        </w:rPr>
        <w:t xml:space="preserve"> </w:t>
      </w:r>
      <w:proofErr w:type="spellStart"/>
      <w:r w:rsidRPr="00CF389F">
        <w:rPr>
          <w:rFonts w:ascii="Times New Roman" w:hAnsi="Times New Roman"/>
          <w:color w:val="000000"/>
        </w:rPr>
        <w:t>cukup</w:t>
      </w:r>
      <w:proofErr w:type="spellEnd"/>
      <w:r w:rsidRPr="00CF389F">
        <w:rPr>
          <w:rFonts w:ascii="Times New Roman" w:hAnsi="Times New Roman"/>
          <w:color w:val="000000"/>
        </w:rPr>
        <w:t xml:space="preserve"> </w:t>
      </w:r>
      <w:proofErr w:type="spellStart"/>
      <w:r w:rsidRPr="00CF389F">
        <w:rPr>
          <w:rFonts w:ascii="Times New Roman" w:hAnsi="Times New Roman"/>
          <w:color w:val="000000"/>
        </w:rPr>
        <w:t>dekat</w:t>
      </w:r>
      <w:proofErr w:type="spellEnd"/>
      <w:r w:rsidRPr="00CF389F">
        <w:rPr>
          <w:rFonts w:ascii="Times New Roman" w:hAnsi="Times New Roman"/>
          <w:color w:val="000000"/>
        </w:rPr>
        <w:t xml:space="preserve"> </w:t>
      </w:r>
      <w:proofErr w:type="spellStart"/>
      <w:r w:rsidRPr="00CF389F">
        <w:rPr>
          <w:rFonts w:ascii="Times New Roman" w:hAnsi="Times New Roman"/>
          <w:color w:val="000000"/>
        </w:rPr>
        <w:t>dengan</w:t>
      </w:r>
      <w:proofErr w:type="spellEnd"/>
      <w:r w:rsidRPr="00CF389F">
        <w:rPr>
          <w:rFonts w:ascii="Times New Roman" w:hAnsi="Times New Roman"/>
          <w:color w:val="000000"/>
        </w:rPr>
        <w:t xml:space="preserve"> garis diagonal. </w:t>
      </w:r>
      <w:proofErr w:type="spellStart"/>
      <w:r w:rsidRPr="00CF389F">
        <w:rPr>
          <w:rFonts w:ascii="Times New Roman" w:hAnsi="Times New Roman"/>
          <w:color w:val="000000"/>
        </w:rPr>
        <w:t>Meskipun</w:t>
      </w:r>
      <w:proofErr w:type="spellEnd"/>
      <w:r w:rsidRPr="00CF389F">
        <w:rPr>
          <w:rFonts w:ascii="Times New Roman" w:hAnsi="Times New Roman"/>
          <w:color w:val="000000"/>
        </w:rPr>
        <w:t xml:space="preserve"> </w:t>
      </w:r>
      <w:proofErr w:type="spellStart"/>
      <w:r w:rsidRPr="00CF389F">
        <w:rPr>
          <w:rFonts w:ascii="Times New Roman" w:hAnsi="Times New Roman"/>
          <w:color w:val="000000"/>
        </w:rPr>
        <w:t>demikian</w:t>
      </w:r>
      <w:proofErr w:type="spellEnd"/>
      <w:r w:rsidRPr="00CF389F">
        <w:rPr>
          <w:rFonts w:ascii="Times New Roman" w:hAnsi="Times New Roman"/>
          <w:color w:val="000000"/>
        </w:rPr>
        <w:t xml:space="preserve">, </w:t>
      </w:r>
      <w:proofErr w:type="spellStart"/>
      <w:r w:rsidRPr="00CF389F">
        <w:rPr>
          <w:rFonts w:ascii="Times New Roman" w:hAnsi="Times New Roman"/>
          <w:color w:val="000000"/>
        </w:rPr>
        <w:t>hasilnya</w:t>
      </w:r>
      <w:proofErr w:type="spellEnd"/>
      <w:r w:rsidRPr="00CF389F">
        <w:rPr>
          <w:rFonts w:ascii="Times New Roman" w:hAnsi="Times New Roman"/>
          <w:color w:val="000000"/>
        </w:rPr>
        <w:t xml:space="preserve"> </w:t>
      </w:r>
      <w:proofErr w:type="spellStart"/>
      <w:r w:rsidRPr="00CF389F">
        <w:rPr>
          <w:rFonts w:ascii="Times New Roman" w:hAnsi="Times New Roman"/>
          <w:color w:val="000000"/>
        </w:rPr>
        <w:t>sebagian</w:t>
      </w:r>
      <w:proofErr w:type="spellEnd"/>
      <w:r w:rsidRPr="00CF389F">
        <w:rPr>
          <w:rFonts w:ascii="Times New Roman" w:hAnsi="Times New Roman"/>
          <w:color w:val="000000"/>
        </w:rPr>
        <w:t xml:space="preserve"> </w:t>
      </w:r>
      <w:proofErr w:type="spellStart"/>
      <w:r w:rsidRPr="00CF389F">
        <w:rPr>
          <w:rFonts w:ascii="Times New Roman" w:hAnsi="Times New Roman"/>
          <w:color w:val="000000"/>
        </w:rPr>
        <w:t>besar</w:t>
      </w:r>
      <w:proofErr w:type="spellEnd"/>
      <w:r w:rsidRPr="00CF389F">
        <w:rPr>
          <w:rFonts w:ascii="Times New Roman" w:hAnsi="Times New Roman"/>
          <w:color w:val="000000"/>
        </w:rPr>
        <w:t xml:space="preserve"> </w:t>
      </w:r>
      <w:proofErr w:type="spellStart"/>
      <w:r w:rsidRPr="00CF389F">
        <w:rPr>
          <w:rFonts w:ascii="Times New Roman" w:hAnsi="Times New Roman"/>
          <w:color w:val="000000"/>
        </w:rPr>
        <w:t>menunjukkan</w:t>
      </w:r>
      <w:proofErr w:type="spellEnd"/>
      <w:r w:rsidRPr="00CF389F">
        <w:rPr>
          <w:rFonts w:ascii="Times New Roman" w:hAnsi="Times New Roman"/>
          <w:color w:val="000000"/>
        </w:rPr>
        <w:t xml:space="preserve"> </w:t>
      </w:r>
      <w:proofErr w:type="spellStart"/>
      <w:r w:rsidRPr="00CF389F">
        <w:rPr>
          <w:rFonts w:ascii="Times New Roman" w:hAnsi="Times New Roman"/>
          <w:color w:val="000000"/>
        </w:rPr>
        <w:t>bahwa</w:t>
      </w:r>
      <w:proofErr w:type="spellEnd"/>
      <w:r w:rsidRPr="00CF389F">
        <w:rPr>
          <w:rFonts w:ascii="Times New Roman" w:hAnsi="Times New Roman"/>
          <w:color w:val="000000"/>
        </w:rPr>
        <w:t xml:space="preserve"> uji </w:t>
      </w:r>
      <w:proofErr w:type="spellStart"/>
      <w:r w:rsidRPr="00CF389F">
        <w:rPr>
          <w:rFonts w:ascii="Times New Roman" w:hAnsi="Times New Roman"/>
          <w:color w:val="000000"/>
        </w:rPr>
        <w:t>asumsi</w:t>
      </w:r>
      <w:proofErr w:type="spellEnd"/>
      <w:r w:rsidRPr="00CF389F">
        <w:rPr>
          <w:rFonts w:ascii="Times New Roman" w:hAnsi="Times New Roman"/>
          <w:color w:val="000000"/>
        </w:rPr>
        <w:t xml:space="preserve"> </w:t>
      </w:r>
      <w:proofErr w:type="spellStart"/>
      <w:r w:rsidRPr="00CF389F">
        <w:rPr>
          <w:rFonts w:ascii="Times New Roman" w:hAnsi="Times New Roman"/>
          <w:color w:val="000000"/>
        </w:rPr>
        <w:t>normalitas</w:t>
      </w:r>
      <w:proofErr w:type="spellEnd"/>
      <w:r w:rsidRPr="00CF389F">
        <w:rPr>
          <w:rFonts w:ascii="Times New Roman" w:hAnsi="Times New Roman"/>
          <w:color w:val="000000"/>
        </w:rPr>
        <w:t xml:space="preserve"> residual </w:t>
      </w:r>
      <w:proofErr w:type="spellStart"/>
      <w:r w:rsidRPr="00CF389F">
        <w:rPr>
          <w:rFonts w:ascii="Times New Roman" w:hAnsi="Times New Roman"/>
          <w:color w:val="000000"/>
        </w:rPr>
        <w:t>ini</w:t>
      </w:r>
      <w:proofErr w:type="spellEnd"/>
      <w:r w:rsidRPr="00CF389F">
        <w:rPr>
          <w:rFonts w:ascii="Times New Roman" w:hAnsi="Times New Roman"/>
          <w:color w:val="000000"/>
        </w:rPr>
        <w:t xml:space="preserve"> </w:t>
      </w:r>
      <w:proofErr w:type="spellStart"/>
      <w:r w:rsidRPr="00CF389F">
        <w:rPr>
          <w:rFonts w:ascii="Times New Roman" w:hAnsi="Times New Roman"/>
          <w:color w:val="000000"/>
        </w:rPr>
        <w:t>terpenuhi</w:t>
      </w:r>
      <w:proofErr w:type="spellEnd"/>
      <w:r w:rsidRPr="00CF389F">
        <w:rPr>
          <w:rFonts w:ascii="Times New Roman" w:hAnsi="Times New Roman"/>
          <w:color w:val="000000"/>
        </w:rPr>
        <w:t>.</w:t>
      </w:r>
    </w:p>
    <w:p w14:paraId="0CC22CD4" w14:textId="77777777" w:rsidR="00CF389F" w:rsidRPr="00D43943" w:rsidRDefault="00CF389F" w:rsidP="00CF389F">
      <w:pPr>
        <w:spacing w:after="0" w:line="240" w:lineRule="auto"/>
        <w:jc w:val="both"/>
        <w:rPr>
          <w:rFonts w:ascii="Times New Roman" w:hAnsi="Times New Roman"/>
          <w:color w:val="000000"/>
          <w:sz w:val="10"/>
          <w:szCs w:val="10"/>
        </w:rPr>
      </w:pPr>
    </w:p>
    <w:p w14:paraId="0760B8E1" w14:textId="77777777" w:rsidR="004C1341" w:rsidRDefault="003B1F2F" w:rsidP="004C1341">
      <w:pPr>
        <w:spacing w:after="0" w:line="240" w:lineRule="auto"/>
        <w:contextualSpacing/>
        <w:jc w:val="center"/>
        <w:rPr>
          <w:rFonts w:ascii="Times New Roman" w:hAnsi="Times New Roman"/>
          <w:color w:val="000000"/>
        </w:rPr>
      </w:pPr>
      <w:r>
        <w:rPr>
          <w:rFonts w:ascii="Times New Roman" w:hAnsi="Times New Roman"/>
          <w:noProof/>
          <w:sz w:val="24"/>
          <w:szCs w:val="24"/>
        </w:rPr>
        <w:drawing>
          <wp:inline distT="0" distB="0" distL="0" distR="0" wp14:anchorId="0941066C" wp14:editId="252D52F8">
            <wp:extent cx="2705100" cy="1701800"/>
            <wp:effectExtent l="0" t="0" r="0" b="0"/>
            <wp:docPr id="21441365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13656" name="Picture 19"/>
                    <pic:cNvPicPr>
                      <a:picLocks noChangeAspect="1" noChangeArrowheads="1"/>
                    </pic:cNvPicPr>
                  </pic:nvPicPr>
                  <pic:blipFill rotWithShape="1">
                    <a:blip r:embed="rId17">
                      <a:extLst>
                        <a:ext uri="{28A0092B-C50C-407E-A947-70E740481C1C}">
                          <a14:useLocalDpi xmlns:a14="http://schemas.microsoft.com/office/drawing/2010/main" val="0"/>
                        </a:ext>
                      </a:extLst>
                    </a:blip>
                    <a:srcRect l="21000" r="15998"/>
                    <a:stretch/>
                  </pic:blipFill>
                  <pic:spPr bwMode="auto">
                    <a:xfrm>
                      <a:off x="0" y="0"/>
                      <a:ext cx="2768062" cy="1741410"/>
                    </a:xfrm>
                    <a:prstGeom prst="rect">
                      <a:avLst/>
                    </a:prstGeom>
                    <a:noFill/>
                    <a:ln>
                      <a:noFill/>
                    </a:ln>
                    <a:extLst>
                      <a:ext uri="{53640926-AAD7-44D8-BBD7-CCE9431645EC}">
                        <a14:shadowObscured xmlns:a14="http://schemas.microsoft.com/office/drawing/2010/main"/>
                      </a:ext>
                    </a:extLst>
                  </pic:spPr>
                </pic:pic>
              </a:graphicData>
            </a:graphic>
          </wp:inline>
        </w:drawing>
      </w:r>
    </w:p>
    <w:p w14:paraId="27955288" w14:textId="549ED2BC" w:rsidR="004C1341" w:rsidRPr="004C1341" w:rsidRDefault="004C1341" w:rsidP="004C1341">
      <w:pPr>
        <w:spacing w:after="0" w:line="240" w:lineRule="auto"/>
        <w:contextualSpacing/>
        <w:jc w:val="center"/>
        <w:rPr>
          <w:rFonts w:ascii="Times New Roman" w:hAnsi="Times New Roman"/>
          <w:b/>
          <w:bCs/>
          <w:color w:val="000000"/>
          <w:sz w:val="20"/>
          <w:szCs w:val="20"/>
        </w:rPr>
      </w:pPr>
      <w:r w:rsidRPr="004C1341">
        <w:rPr>
          <w:rFonts w:ascii="Times New Roman" w:hAnsi="Times New Roman"/>
          <w:b/>
          <w:bCs/>
          <w:color w:val="000000"/>
          <w:sz w:val="20"/>
          <w:szCs w:val="20"/>
        </w:rPr>
        <w:t>Gambar 5. Hasil Uji Normal Probability Plot</w:t>
      </w:r>
    </w:p>
    <w:p w14:paraId="65D09BB6" w14:textId="77777777" w:rsidR="00D43943" w:rsidRDefault="003B1F2F" w:rsidP="00D43943">
      <w:pPr>
        <w:spacing w:after="0" w:line="240" w:lineRule="auto"/>
        <w:contextualSpacing/>
        <w:jc w:val="center"/>
        <w:rPr>
          <w:rFonts w:ascii="Times New Roman" w:hAnsi="Times New Roman"/>
          <w:color w:val="000000"/>
          <w:sz w:val="20"/>
          <w:szCs w:val="20"/>
        </w:rPr>
      </w:pPr>
      <w:proofErr w:type="spellStart"/>
      <w:r w:rsidRPr="004C1341">
        <w:rPr>
          <w:rFonts w:ascii="Times New Roman" w:hAnsi="Times New Roman"/>
          <w:color w:val="000000"/>
          <w:sz w:val="20"/>
          <w:szCs w:val="20"/>
        </w:rPr>
        <w:t>Sumber</w:t>
      </w:r>
      <w:proofErr w:type="spellEnd"/>
      <w:r w:rsidRPr="004C1341">
        <w:rPr>
          <w:rFonts w:ascii="Times New Roman" w:hAnsi="Times New Roman"/>
          <w:color w:val="000000"/>
          <w:sz w:val="20"/>
          <w:szCs w:val="20"/>
        </w:rPr>
        <w:t xml:space="preserve">: data </w:t>
      </w:r>
      <w:proofErr w:type="spellStart"/>
      <w:r w:rsidRPr="004C1341">
        <w:rPr>
          <w:rFonts w:ascii="Times New Roman" w:hAnsi="Times New Roman"/>
          <w:color w:val="000000"/>
          <w:sz w:val="20"/>
          <w:szCs w:val="20"/>
        </w:rPr>
        <w:t>diolah</w:t>
      </w:r>
      <w:proofErr w:type="spellEnd"/>
      <w:r w:rsidRPr="004C1341">
        <w:rPr>
          <w:rFonts w:ascii="Times New Roman" w:hAnsi="Times New Roman"/>
          <w:color w:val="000000"/>
          <w:sz w:val="20"/>
          <w:szCs w:val="20"/>
        </w:rPr>
        <w:t xml:space="preserve"> </w:t>
      </w:r>
      <w:proofErr w:type="spellStart"/>
      <w:r w:rsidRPr="004C1341">
        <w:rPr>
          <w:rFonts w:ascii="Times New Roman" w:hAnsi="Times New Roman"/>
          <w:color w:val="000000"/>
          <w:sz w:val="20"/>
          <w:szCs w:val="20"/>
        </w:rPr>
        <w:t>menggunakan</w:t>
      </w:r>
      <w:proofErr w:type="spellEnd"/>
      <w:r w:rsidRPr="004C1341">
        <w:rPr>
          <w:rFonts w:ascii="Times New Roman" w:hAnsi="Times New Roman"/>
          <w:color w:val="000000"/>
          <w:sz w:val="20"/>
          <w:szCs w:val="20"/>
        </w:rPr>
        <w:t xml:space="preserve"> SPSS </w:t>
      </w:r>
      <w:proofErr w:type="spellStart"/>
      <w:r w:rsidRPr="004C1341">
        <w:rPr>
          <w:rFonts w:ascii="Times New Roman" w:hAnsi="Times New Roman"/>
          <w:color w:val="000000"/>
          <w:sz w:val="20"/>
          <w:szCs w:val="20"/>
        </w:rPr>
        <w:t>versi</w:t>
      </w:r>
      <w:proofErr w:type="spellEnd"/>
      <w:r w:rsidRPr="004C1341">
        <w:rPr>
          <w:rFonts w:ascii="Times New Roman" w:hAnsi="Times New Roman"/>
          <w:color w:val="000000"/>
          <w:sz w:val="20"/>
          <w:szCs w:val="20"/>
        </w:rPr>
        <w:t xml:space="preserve"> 26</w:t>
      </w:r>
    </w:p>
    <w:p w14:paraId="0840C007" w14:textId="77777777" w:rsidR="00D43943" w:rsidRPr="00D43943" w:rsidRDefault="00D43943" w:rsidP="00D43943">
      <w:pPr>
        <w:spacing w:after="0" w:line="240" w:lineRule="auto"/>
        <w:contextualSpacing/>
        <w:jc w:val="center"/>
        <w:rPr>
          <w:rFonts w:ascii="Times New Roman" w:hAnsi="Times New Roman"/>
          <w:color w:val="000000"/>
          <w:sz w:val="10"/>
          <w:szCs w:val="10"/>
        </w:rPr>
      </w:pPr>
    </w:p>
    <w:p w14:paraId="5D9085AB" w14:textId="0EF280B8" w:rsidR="00A456E5" w:rsidRPr="00D43943" w:rsidRDefault="00A456E5" w:rsidP="00D43943">
      <w:pPr>
        <w:spacing w:after="0" w:line="240" w:lineRule="auto"/>
        <w:contextualSpacing/>
        <w:rPr>
          <w:rFonts w:ascii="Times New Roman" w:hAnsi="Times New Roman"/>
          <w:b/>
          <w:bCs/>
          <w:color w:val="000000"/>
          <w:sz w:val="20"/>
          <w:szCs w:val="20"/>
        </w:rPr>
      </w:pPr>
      <w:proofErr w:type="spellStart"/>
      <w:r w:rsidRPr="00D43943">
        <w:rPr>
          <w:rFonts w:ascii="Times New Roman" w:hAnsi="Times New Roman"/>
          <w:b/>
          <w:bCs/>
          <w:color w:val="000000"/>
        </w:rPr>
        <w:t>Metode</w:t>
      </w:r>
      <w:proofErr w:type="spellEnd"/>
      <w:r w:rsidRPr="00D43943">
        <w:rPr>
          <w:rFonts w:ascii="Times New Roman" w:hAnsi="Times New Roman"/>
          <w:b/>
          <w:bCs/>
          <w:color w:val="000000"/>
        </w:rPr>
        <w:t xml:space="preserve"> Uji </w:t>
      </w:r>
      <w:r w:rsidRPr="00D43943">
        <w:rPr>
          <w:rFonts w:ascii="Times New Roman" w:hAnsi="Times New Roman"/>
          <w:b/>
          <w:bCs/>
          <w:i/>
          <w:iCs/>
          <w:color w:val="000000"/>
        </w:rPr>
        <w:t>One Sample Kolmogorov Smirnov</w:t>
      </w:r>
    </w:p>
    <w:p w14:paraId="747621EE" w14:textId="2D9D4F7B" w:rsidR="00A456E5" w:rsidRPr="004C1341" w:rsidRDefault="00A456E5" w:rsidP="00CF389F">
      <w:pPr>
        <w:spacing w:after="0" w:line="240" w:lineRule="auto"/>
        <w:contextualSpacing/>
        <w:jc w:val="center"/>
        <w:rPr>
          <w:rFonts w:ascii="Times New Roman" w:hAnsi="Times New Roman"/>
          <w:b/>
          <w:bCs/>
          <w:i/>
          <w:iCs/>
          <w:color w:val="000000"/>
          <w:sz w:val="20"/>
          <w:szCs w:val="20"/>
        </w:rPr>
      </w:pPr>
      <w:proofErr w:type="spellStart"/>
      <w:r w:rsidRPr="004C1341">
        <w:rPr>
          <w:rFonts w:ascii="Times New Roman" w:hAnsi="Times New Roman"/>
          <w:b/>
          <w:bCs/>
          <w:color w:val="000000"/>
          <w:sz w:val="20"/>
          <w:szCs w:val="20"/>
        </w:rPr>
        <w:t>Tabel</w:t>
      </w:r>
      <w:proofErr w:type="spellEnd"/>
      <w:r w:rsidRPr="004C1341">
        <w:rPr>
          <w:rFonts w:ascii="Times New Roman" w:hAnsi="Times New Roman"/>
          <w:b/>
          <w:bCs/>
          <w:color w:val="000000"/>
          <w:sz w:val="20"/>
          <w:szCs w:val="20"/>
        </w:rPr>
        <w:t xml:space="preserve"> </w:t>
      </w:r>
      <w:r w:rsidR="004C1341" w:rsidRPr="004C1341">
        <w:rPr>
          <w:rFonts w:ascii="Times New Roman" w:hAnsi="Times New Roman"/>
          <w:b/>
          <w:bCs/>
          <w:color w:val="000000"/>
          <w:sz w:val="20"/>
          <w:szCs w:val="20"/>
        </w:rPr>
        <w:t xml:space="preserve">5. </w:t>
      </w:r>
      <w:r w:rsidRPr="004C1341">
        <w:rPr>
          <w:rFonts w:ascii="Times New Roman" w:hAnsi="Times New Roman"/>
          <w:b/>
          <w:bCs/>
          <w:color w:val="000000"/>
          <w:sz w:val="20"/>
          <w:szCs w:val="20"/>
        </w:rPr>
        <w:t xml:space="preserve">Uji </w:t>
      </w:r>
      <w:proofErr w:type="spellStart"/>
      <w:r w:rsidR="00CF389F">
        <w:rPr>
          <w:rFonts w:ascii="Times New Roman" w:hAnsi="Times New Roman"/>
          <w:b/>
          <w:bCs/>
          <w:i/>
          <w:iCs/>
          <w:color w:val="000000"/>
          <w:sz w:val="20"/>
          <w:szCs w:val="20"/>
        </w:rPr>
        <w:t>Normalitas</w:t>
      </w:r>
      <w:r w:rsidRPr="004C1341">
        <w:rPr>
          <w:rFonts w:ascii="Times New Roman" w:hAnsi="Times New Roman"/>
          <w:b/>
          <w:bCs/>
          <w:i/>
          <w:iCs/>
          <w:color w:val="000000"/>
          <w:sz w:val="20"/>
          <w:szCs w:val="20"/>
        </w:rPr>
        <w:t>t</w:t>
      </w:r>
      <w:proofErr w:type="spellEnd"/>
    </w:p>
    <w:tbl>
      <w:tblPr>
        <w:tblW w:w="428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418"/>
        <w:gridCol w:w="1419"/>
        <w:gridCol w:w="1448"/>
      </w:tblGrid>
      <w:tr w:rsidR="00A456E5" w:rsidRPr="004C1341" w14:paraId="4D82EE31" w14:textId="77777777" w:rsidTr="00CF389F">
        <w:trPr>
          <w:cantSplit/>
          <w:trHeight w:val="20"/>
          <w:jc w:val="center"/>
        </w:trPr>
        <w:tc>
          <w:tcPr>
            <w:tcW w:w="4284" w:type="dxa"/>
            <w:gridSpan w:val="3"/>
            <w:tcBorders>
              <w:top w:val="nil"/>
              <w:left w:val="nil"/>
              <w:bottom w:val="nil"/>
              <w:right w:val="nil"/>
            </w:tcBorders>
            <w:shd w:val="clear" w:color="auto" w:fill="FFFFFF"/>
            <w:vAlign w:val="center"/>
          </w:tcPr>
          <w:p w14:paraId="56B3DF1B" w14:textId="77777777" w:rsidR="00A456E5" w:rsidRPr="004C1341" w:rsidRDefault="00A456E5" w:rsidP="004C1341">
            <w:pPr>
              <w:spacing w:after="0" w:line="240" w:lineRule="auto"/>
              <w:ind w:left="60" w:right="60"/>
              <w:jc w:val="center"/>
              <w:rPr>
                <w:rFonts w:ascii="Times New Roman" w:hAnsi="Times New Roman"/>
                <w:color w:val="010205"/>
                <w:sz w:val="20"/>
                <w:szCs w:val="20"/>
              </w:rPr>
            </w:pPr>
            <w:r w:rsidRPr="004C1341">
              <w:rPr>
                <w:rFonts w:ascii="Times New Roman" w:hAnsi="Times New Roman"/>
                <w:b/>
                <w:bCs/>
                <w:color w:val="010205"/>
                <w:sz w:val="20"/>
                <w:szCs w:val="20"/>
              </w:rPr>
              <w:t>One-Sample Kolmogorov-Smirnov Test</w:t>
            </w:r>
          </w:p>
        </w:tc>
      </w:tr>
      <w:tr w:rsidR="00A456E5" w:rsidRPr="004C1341" w14:paraId="1C5EA5D9" w14:textId="77777777" w:rsidTr="00CF389F">
        <w:trPr>
          <w:cantSplit/>
          <w:trHeight w:val="20"/>
          <w:jc w:val="center"/>
        </w:trPr>
        <w:tc>
          <w:tcPr>
            <w:tcW w:w="2836" w:type="dxa"/>
            <w:gridSpan w:val="2"/>
            <w:tcBorders>
              <w:top w:val="nil"/>
              <w:left w:val="nil"/>
              <w:bottom w:val="single" w:sz="8" w:space="0" w:color="152935"/>
              <w:right w:val="nil"/>
            </w:tcBorders>
            <w:shd w:val="clear" w:color="auto" w:fill="FFFFFF"/>
            <w:vAlign w:val="bottom"/>
          </w:tcPr>
          <w:p w14:paraId="32F8B068" w14:textId="77777777" w:rsidR="00A456E5" w:rsidRPr="00CF389F" w:rsidRDefault="00A456E5" w:rsidP="004C1341">
            <w:pPr>
              <w:spacing w:after="0" w:line="240" w:lineRule="auto"/>
              <w:rPr>
                <w:rFonts w:ascii="Times New Roman" w:hAnsi="Times New Roman"/>
                <w:color w:val="000000" w:themeColor="text1"/>
                <w:sz w:val="20"/>
                <w:szCs w:val="20"/>
              </w:rPr>
            </w:pPr>
          </w:p>
        </w:tc>
        <w:tc>
          <w:tcPr>
            <w:tcW w:w="1448" w:type="dxa"/>
            <w:tcBorders>
              <w:top w:val="nil"/>
              <w:left w:val="nil"/>
              <w:bottom w:val="single" w:sz="8" w:space="0" w:color="152935"/>
              <w:right w:val="nil"/>
            </w:tcBorders>
            <w:shd w:val="clear" w:color="auto" w:fill="FFFFFF"/>
            <w:vAlign w:val="bottom"/>
          </w:tcPr>
          <w:p w14:paraId="0994611F" w14:textId="77777777" w:rsidR="00A456E5" w:rsidRPr="00CF389F" w:rsidRDefault="00A456E5" w:rsidP="004C1341">
            <w:pPr>
              <w:spacing w:after="0" w:line="240" w:lineRule="auto"/>
              <w:ind w:left="60" w:right="60"/>
              <w:jc w:val="center"/>
              <w:rPr>
                <w:rFonts w:ascii="Times New Roman" w:hAnsi="Times New Roman"/>
                <w:color w:val="000000" w:themeColor="text1"/>
                <w:sz w:val="20"/>
                <w:szCs w:val="20"/>
              </w:rPr>
            </w:pPr>
            <w:r w:rsidRPr="00CF389F">
              <w:rPr>
                <w:rFonts w:ascii="Times New Roman" w:hAnsi="Times New Roman"/>
                <w:color w:val="000000" w:themeColor="text1"/>
                <w:sz w:val="20"/>
                <w:szCs w:val="20"/>
              </w:rPr>
              <w:t>Unstandardized Residual</w:t>
            </w:r>
          </w:p>
        </w:tc>
      </w:tr>
      <w:tr w:rsidR="00A456E5" w:rsidRPr="004C1341" w14:paraId="54E02BE3" w14:textId="77777777" w:rsidTr="00CF389F">
        <w:trPr>
          <w:cantSplit/>
          <w:trHeight w:val="20"/>
          <w:jc w:val="center"/>
        </w:trPr>
        <w:tc>
          <w:tcPr>
            <w:tcW w:w="2836" w:type="dxa"/>
            <w:gridSpan w:val="2"/>
            <w:tcBorders>
              <w:top w:val="single" w:sz="8" w:space="0" w:color="152935"/>
              <w:left w:val="nil"/>
              <w:bottom w:val="single" w:sz="8" w:space="0" w:color="AEAEAE"/>
              <w:right w:val="nil"/>
            </w:tcBorders>
            <w:shd w:val="clear" w:color="auto" w:fill="E0E0E0"/>
          </w:tcPr>
          <w:p w14:paraId="760D4986" w14:textId="77777777" w:rsidR="00A456E5" w:rsidRPr="00CF389F" w:rsidRDefault="00A456E5" w:rsidP="004C1341">
            <w:pPr>
              <w:spacing w:after="0" w:line="240" w:lineRule="auto"/>
              <w:ind w:left="60" w:right="60"/>
              <w:rPr>
                <w:rFonts w:ascii="Times New Roman" w:hAnsi="Times New Roman"/>
                <w:color w:val="000000" w:themeColor="text1"/>
                <w:sz w:val="20"/>
                <w:szCs w:val="20"/>
              </w:rPr>
            </w:pPr>
            <w:r w:rsidRPr="00CF389F">
              <w:rPr>
                <w:rFonts w:ascii="Times New Roman" w:hAnsi="Times New Roman"/>
                <w:color w:val="000000" w:themeColor="text1"/>
                <w:sz w:val="20"/>
                <w:szCs w:val="20"/>
              </w:rPr>
              <w:t>N</w:t>
            </w:r>
          </w:p>
        </w:tc>
        <w:tc>
          <w:tcPr>
            <w:tcW w:w="1448" w:type="dxa"/>
            <w:tcBorders>
              <w:top w:val="single" w:sz="8" w:space="0" w:color="152935"/>
              <w:left w:val="nil"/>
              <w:bottom w:val="single" w:sz="8" w:space="0" w:color="AEAEAE"/>
              <w:right w:val="nil"/>
            </w:tcBorders>
            <w:shd w:val="clear" w:color="auto" w:fill="FFFFFF"/>
          </w:tcPr>
          <w:p w14:paraId="76CA95C2" w14:textId="77777777" w:rsidR="00A456E5" w:rsidRPr="00CF389F" w:rsidRDefault="00A456E5" w:rsidP="004C1341">
            <w:pPr>
              <w:spacing w:after="0" w:line="240" w:lineRule="auto"/>
              <w:ind w:left="60" w:right="60"/>
              <w:jc w:val="right"/>
              <w:rPr>
                <w:rFonts w:ascii="Times New Roman" w:hAnsi="Times New Roman"/>
                <w:color w:val="000000" w:themeColor="text1"/>
                <w:sz w:val="20"/>
                <w:szCs w:val="20"/>
              </w:rPr>
            </w:pPr>
            <w:r w:rsidRPr="00CF389F">
              <w:rPr>
                <w:rFonts w:ascii="Times New Roman" w:hAnsi="Times New Roman"/>
                <w:color w:val="000000" w:themeColor="text1"/>
                <w:sz w:val="20"/>
                <w:szCs w:val="20"/>
              </w:rPr>
              <w:t>10</w:t>
            </w:r>
          </w:p>
        </w:tc>
      </w:tr>
      <w:tr w:rsidR="00A456E5" w:rsidRPr="004C1341" w14:paraId="0EDE5395" w14:textId="77777777" w:rsidTr="00CF389F">
        <w:trPr>
          <w:cantSplit/>
          <w:trHeight w:val="20"/>
          <w:jc w:val="center"/>
        </w:trPr>
        <w:tc>
          <w:tcPr>
            <w:tcW w:w="1418" w:type="dxa"/>
            <w:vMerge w:val="restart"/>
            <w:tcBorders>
              <w:top w:val="single" w:sz="8" w:space="0" w:color="AEAEAE"/>
              <w:left w:val="nil"/>
              <w:bottom w:val="single" w:sz="8" w:space="0" w:color="AEAEAE"/>
              <w:right w:val="nil"/>
            </w:tcBorders>
            <w:shd w:val="clear" w:color="auto" w:fill="E0E0E0"/>
          </w:tcPr>
          <w:p w14:paraId="37007969" w14:textId="77777777" w:rsidR="00A456E5" w:rsidRPr="00CF389F" w:rsidRDefault="00A456E5" w:rsidP="004C1341">
            <w:pPr>
              <w:spacing w:after="0" w:line="240" w:lineRule="auto"/>
              <w:ind w:left="60" w:right="60"/>
              <w:rPr>
                <w:rFonts w:ascii="Times New Roman" w:hAnsi="Times New Roman"/>
                <w:color w:val="000000" w:themeColor="text1"/>
                <w:sz w:val="20"/>
                <w:szCs w:val="20"/>
              </w:rPr>
            </w:pPr>
            <w:r w:rsidRPr="00CF389F">
              <w:rPr>
                <w:rFonts w:ascii="Times New Roman" w:hAnsi="Times New Roman"/>
                <w:color w:val="000000" w:themeColor="text1"/>
                <w:sz w:val="20"/>
                <w:szCs w:val="20"/>
              </w:rPr>
              <w:t xml:space="preserve">Normal </w:t>
            </w:r>
            <w:proofErr w:type="spellStart"/>
            <w:proofErr w:type="gramStart"/>
            <w:r w:rsidRPr="00CF389F">
              <w:rPr>
                <w:rFonts w:ascii="Times New Roman" w:hAnsi="Times New Roman"/>
                <w:color w:val="000000" w:themeColor="text1"/>
                <w:sz w:val="20"/>
                <w:szCs w:val="20"/>
              </w:rPr>
              <w:t>Parameters</w:t>
            </w:r>
            <w:r w:rsidRPr="00CF389F">
              <w:rPr>
                <w:rFonts w:ascii="Times New Roman" w:hAnsi="Times New Roman"/>
                <w:color w:val="000000" w:themeColor="text1"/>
                <w:sz w:val="20"/>
                <w:szCs w:val="20"/>
                <w:vertAlign w:val="superscript"/>
              </w:rPr>
              <w:t>a,b</w:t>
            </w:r>
            <w:proofErr w:type="spellEnd"/>
            <w:proofErr w:type="gramEnd"/>
          </w:p>
        </w:tc>
        <w:tc>
          <w:tcPr>
            <w:tcW w:w="1419" w:type="dxa"/>
            <w:tcBorders>
              <w:top w:val="single" w:sz="8" w:space="0" w:color="AEAEAE"/>
              <w:left w:val="nil"/>
              <w:bottom w:val="single" w:sz="8" w:space="0" w:color="AEAEAE"/>
              <w:right w:val="nil"/>
            </w:tcBorders>
            <w:shd w:val="clear" w:color="auto" w:fill="E0E0E0"/>
          </w:tcPr>
          <w:p w14:paraId="283E71BC" w14:textId="77777777" w:rsidR="00A456E5" w:rsidRPr="00CF389F" w:rsidRDefault="00A456E5" w:rsidP="004C1341">
            <w:pPr>
              <w:spacing w:after="0" w:line="240" w:lineRule="auto"/>
              <w:ind w:left="60" w:right="60"/>
              <w:rPr>
                <w:rFonts w:ascii="Times New Roman" w:hAnsi="Times New Roman"/>
                <w:color w:val="000000" w:themeColor="text1"/>
                <w:sz w:val="20"/>
                <w:szCs w:val="20"/>
              </w:rPr>
            </w:pPr>
            <w:r w:rsidRPr="00CF389F">
              <w:rPr>
                <w:rFonts w:ascii="Times New Roman" w:hAnsi="Times New Roman"/>
                <w:color w:val="000000" w:themeColor="text1"/>
                <w:sz w:val="20"/>
                <w:szCs w:val="20"/>
              </w:rPr>
              <w:t>Mean</w:t>
            </w:r>
          </w:p>
        </w:tc>
        <w:tc>
          <w:tcPr>
            <w:tcW w:w="1448" w:type="dxa"/>
            <w:tcBorders>
              <w:top w:val="single" w:sz="8" w:space="0" w:color="AEAEAE"/>
              <w:left w:val="nil"/>
              <w:bottom w:val="single" w:sz="8" w:space="0" w:color="AEAEAE"/>
              <w:right w:val="nil"/>
            </w:tcBorders>
            <w:shd w:val="clear" w:color="auto" w:fill="FFFFFF"/>
          </w:tcPr>
          <w:p w14:paraId="7E9E02CC" w14:textId="77777777" w:rsidR="00A456E5" w:rsidRPr="00CF389F" w:rsidRDefault="00A456E5" w:rsidP="004C1341">
            <w:pPr>
              <w:spacing w:after="0" w:line="240" w:lineRule="auto"/>
              <w:ind w:left="60" w:right="60"/>
              <w:jc w:val="right"/>
              <w:rPr>
                <w:rFonts w:ascii="Times New Roman" w:hAnsi="Times New Roman"/>
                <w:color w:val="000000" w:themeColor="text1"/>
                <w:sz w:val="20"/>
                <w:szCs w:val="20"/>
              </w:rPr>
            </w:pPr>
            <w:r w:rsidRPr="00CF389F">
              <w:rPr>
                <w:rFonts w:ascii="Times New Roman" w:hAnsi="Times New Roman"/>
                <w:color w:val="000000" w:themeColor="text1"/>
                <w:sz w:val="20"/>
                <w:szCs w:val="20"/>
              </w:rPr>
              <w:t>.0000000</w:t>
            </w:r>
          </w:p>
        </w:tc>
      </w:tr>
      <w:tr w:rsidR="00A456E5" w:rsidRPr="004C1341" w14:paraId="69767DCE" w14:textId="77777777" w:rsidTr="00CF389F">
        <w:trPr>
          <w:cantSplit/>
          <w:trHeight w:val="20"/>
          <w:jc w:val="center"/>
        </w:trPr>
        <w:tc>
          <w:tcPr>
            <w:tcW w:w="1418" w:type="dxa"/>
            <w:vMerge/>
            <w:tcBorders>
              <w:top w:val="single" w:sz="8" w:space="0" w:color="AEAEAE"/>
              <w:left w:val="nil"/>
              <w:bottom w:val="single" w:sz="8" w:space="0" w:color="AEAEAE"/>
              <w:right w:val="nil"/>
            </w:tcBorders>
            <w:shd w:val="clear" w:color="auto" w:fill="E0E0E0"/>
          </w:tcPr>
          <w:p w14:paraId="02393E32" w14:textId="77777777" w:rsidR="00A456E5" w:rsidRPr="00CF389F" w:rsidRDefault="00A456E5" w:rsidP="004C1341">
            <w:pPr>
              <w:spacing w:after="0" w:line="240" w:lineRule="auto"/>
              <w:rPr>
                <w:rFonts w:ascii="Times New Roman" w:hAnsi="Times New Roman"/>
                <w:color w:val="000000" w:themeColor="text1"/>
                <w:sz w:val="20"/>
                <w:szCs w:val="20"/>
              </w:rPr>
            </w:pPr>
          </w:p>
        </w:tc>
        <w:tc>
          <w:tcPr>
            <w:tcW w:w="1419" w:type="dxa"/>
            <w:tcBorders>
              <w:top w:val="single" w:sz="8" w:space="0" w:color="AEAEAE"/>
              <w:left w:val="nil"/>
              <w:bottom w:val="single" w:sz="8" w:space="0" w:color="AEAEAE"/>
              <w:right w:val="nil"/>
            </w:tcBorders>
            <w:shd w:val="clear" w:color="auto" w:fill="E0E0E0"/>
          </w:tcPr>
          <w:p w14:paraId="6913A714" w14:textId="77777777" w:rsidR="00A456E5" w:rsidRPr="00CF389F" w:rsidRDefault="00A456E5" w:rsidP="004C1341">
            <w:pPr>
              <w:spacing w:after="0" w:line="240" w:lineRule="auto"/>
              <w:ind w:left="60" w:right="60"/>
              <w:rPr>
                <w:rFonts w:ascii="Times New Roman" w:hAnsi="Times New Roman"/>
                <w:color w:val="000000" w:themeColor="text1"/>
                <w:sz w:val="20"/>
                <w:szCs w:val="20"/>
              </w:rPr>
            </w:pPr>
            <w:r w:rsidRPr="00CF389F">
              <w:rPr>
                <w:rFonts w:ascii="Times New Roman" w:hAnsi="Times New Roman"/>
                <w:color w:val="000000" w:themeColor="text1"/>
                <w:sz w:val="20"/>
                <w:szCs w:val="20"/>
              </w:rPr>
              <w:t>Std. Deviation</w:t>
            </w:r>
          </w:p>
        </w:tc>
        <w:tc>
          <w:tcPr>
            <w:tcW w:w="1448" w:type="dxa"/>
            <w:tcBorders>
              <w:top w:val="single" w:sz="8" w:space="0" w:color="AEAEAE"/>
              <w:left w:val="nil"/>
              <w:bottom w:val="single" w:sz="8" w:space="0" w:color="AEAEAE"/>
              <w:right w:val="nil"/>
            </w:tcBorders>
            <w:shd w:val="clear" w:color="auto" w:fill="FFFFFF"/>
          </w:tcPr>
          <w:p w14:paraId="31FD9CD6" w14:textId="77777777" w:rsidR="00A456E5" w:rsidRPr="00CF389F" w:rsidRDefault="00A456E5" w:rsidP="004C1341">
            <w:pPr>
              <w:spacing w:after="0" w:line="240" w:lineRule="auto"/>
              <w:ind w:left="60" w:right="60"/>
              <w:jc w:val="right"/>
              <w:rPr>
                <w:rFonts w:ascii="Times New Roman" w:hAnsi="Times New Roman"/>
                <w:color w:val="000000" w:themeColor="text1"/>
                <w:sz w:val="20"/>
                <w:szCs w:val="20"/>
              </w:rPr>
            </w:pPr>
            <w:r w:rsidRPr="00CF389F">
              <w:rPr>
                <w:rFonts w:ascii="Times New Roman" w:hAnsi="Times New Roman"/>
                <w:color w:val="000000" w:themeColor="text1"/>
                <w:sz w:val="20"/>
                <w:szCs w:val="20"/>
              </w:rPr>
              <w:t>407.84719246</w:t>
            </w:r>
          </w:p>
        </w:tc>
      </w:tr>
      <w:tr w:rsidR="00A456E5" w:rsidRPr="004C1341" w14:paraId="3E21B267" w14:textId="77777777" w:rsidTr="00CF389F">
        <w:trPr>
          <w:cantSplit/>
          <w:trHeight w:val="20"/>
          <w:jc w:val="center"/>
        </w:trPr>
        <w:tc>
          <w:tcPr>
            <w:tcW w:w="1418" w:type="dxa"/>
            <w:vMerge w:val="restart"/>
            <w:tcBorders>
              <w:top w:val="single" w:sz="8" w:space="0" w:color="AEAEAE"/>
              <w:left w:val="nil"/>
              <w:bottom w:val="single" w:sz="8" w:space="0" w:color="AEAEAE"/>
              <w:right w:val="nil"/>
            </w:tcBorders>
            <w:shd w:val="clear" w:color="auto" w:fill="E0E0E0"/>
          </w:tcPr>
          <w:p w14:paraId="01C52D4B" w14:textId="77777777" w:rsidR="00A456E5" w:rsidRPr="00CF389F" w:rsidRDefault="00A456E5" w:rsidP="004C1341">
            <w:pPr>
              <w:spacing w:after="0" w:line="240" w:lineRule="auto"/>
              <w:ind w:left="60" w:right="60"/>
              <w:rPr>
                <w:rFonts w:ascii="Times New Roman" w:hAnsi="Times New Roman"/>
                <w:color w:val="000000" w:themeColor="text1"/>
                <w:sz w:val="20"/>
                <w:szCs w:val="20"/>
              </w:rPr>
            </w:pPr>
            <w:r w:rsidRPr="00CF389F">
              <w:rPr>
                <w:rFonts w:ascii="Times New Roman" w:hAnsi="Times New Roman"/>
                <w:color w:val="000000" w:themeColor="text1"/>
                <w:sz w:val="20"/>
                <w:szCs w:val="20"/>
              </w:rPr>
              <w:t>Most Extreme Differences</w:t>
            </w:r>
          </w:p>
        </w:tc>
        <w:tc>
          <w:tcPr>
            <w:tcW w:w="1419" w:type="dxa"/>
            <w:tcBorders>
              <w:top w:val="single" w:sz="8" w:space="0" w:color="AEAEAE"/>
              <w:left w:val="nil"/>
              <w:bottom w:val="single" w:sz="8" w:space="0" w:color="AEAEAE"/>
              <w:right w:val="nil"/>
            </w:tcBorders>
            <w:shd w:val="clear" w:color="auto" w:fill="E0E0E0"/>
          </w:tcPr>
          <w:p w14:paraId="0467477A" w14:textId="77777777" w:rsidR="00A456E5" w:rsidRPr="00CF389F" w:rsidRDefault="00A456E5" w:rsidP="004C1341">
            <w:pPr>
              <w:spacing w:after="0" w:line="240" w:lineRule="auto"/>
              <w:ind w:left="60" w:right="60"/>
              <w:rPr>
                <w:rFonts w:ascii="Times New Roman" w:hAnsi="Times New Roman"/>
                <w:color w:val="000000" w:themeColor="text1"/>
                <w:sz w:val="20"/>
                <w:szCs w:val="20"/>
              </w:rPr>
            </w:pPr>
            <w:r w:rsidRPr="00CF389F">
              <w:rPr>
                <w:rFonts w:ascii="Times New Roman" w:hAnsi="Times New Roman"/>
                <w:color w:val="000000" w:themeColor="text1"/>
                <w:sz w:val="20"/>
                <w:szCs w:val="20"/>
              </w:rPr>
              <w:t>Absolute</w:t>
            </w:r>
          </w:p>
        </w:tc>
        <w:tc>
          <w:tcPr>
            <w:tcW w:w="1448" w:type="dxa"/>
            <w:tcBorders>
              <w:top w:val="single" w:sz="8" w:space="0" w:color="AEAEAE"/>
              <w:left w:val="nil"/>
              <w:bottom w:val="single" w:sz="8" w:space="0" w:color="AEAEAE"/>
              <w:right w:val="nil"/>
            </w:tcBorders>
            <w:shd w:val="clear" w:color="auto" w:fill="FFFFFF"/>
          </w:tcPr>
          <w:p w14:paraId="092DD3C4" w14:textId="77777777" w:rsidR="00A456E5" w:rsidRPr="00CF389F" w:rsidRDefault="00A456E5" w:rsidP="004C1341">
            <w:pPr>
              <w:spacing w:after="0" w:line="240" w:lineRule="auto"/>
              <w:ind w:left="60" w:right="60"/>
              <w:jc w:val="right"/>
              <w:rPr>
                <w:rFonts w:ascii="Times New Roman" w:hAnsi="Times New Roman"/>
                <w:color w:val="000000" w:themeColor="text1"/>
                <w:sz w:val="20"/>
                <w:szCs w:val="20"/>
              </w:rPr>
            </w:pPr>
            <w:r w:rsidRPr="00CF389F">
              <w:rPr>
                <w:rFonts w:ascii="Times New Roman" w:hAnsi="Times New Roman"/>
                <w:color w:val="000000" w:themeColor="text1"/>
                <w:sz w:val="20"/>
                <w:szCs w:val="20"/>
              </w:rPr>
              <w:t>.216</w:t>
            </w:r>
          </w:p>
        </w:tc>
      </w:tr>
      <w:tr w:rsidR="00A456E5" w:rsidRPr="004C1341" w14:paraId="7254FF46" w14:textId="77777777" w:rsidTr="00CF389F">
        <w:trPr>
          <w:cantSplit/>
          <w:trHeight w:val="20"/>
          <w:jc w:val="center"/>
        </w:trPr>
        <w:tc>
          <w:tcPr>
            <w:tcW w:w="1418" w:type="dxa"/>
            <w:vMerge/>
            <w:tcBorders>
              <w:top w:val="single" w:sz="8" w:space="0" w:color="AEAEAE"/>
              <w:left w:val="nil"/>
              <w:bottom w:val="single" w:sz="8" w:space="0" w:color="AEAEAE"/>
              <w:right w:val="nil"/>
            </w:tcBorders>
            <w:shd w:val="clear" w:color="auto" w:fill="E0E0E0"/>
          </w:tcPr>
          <w:p w14:paraId="2DC5EA72" w14:textId="77777777" w:rsidR="00A456E5" w:rsidRPr="00CF389F" w:rsidRDefault="00A456E5" w:rsidP="004C1341">
            <w:pPr>
              <w:spacing w:after="0" w:line="240" w:lineRule="auto"/>
              <w:rPr>
                <w:rFonts w:ascii="Times New Roman" w:hAnsi="Times New Roman"/>
                <w:color w:val="000000" w:themeColor="text1"/>
                <w:sz w:val="20"/>
                <w:szCs w:val="20"/>
              </w:rPr>
            </w:pPr>
          </w:p>
        </w:tc>
        <w:tc>
          <w:tcPr>
            <w:tcW w:w="1419" w:type="dxa"/>
            <w:tcBorders>
              <w:top w:val="single" w:sz="8" w:space="0" w:color="AEAEAE"/>
              <w:left w:val="nil"/>
              <w:bottom w:val="single" w:sz="8" w:space="0" w:color="AEAEAE"/>
              <w:right w:val="nil"/>
            </w:tcBorders>
            <w:shd w:val="clear" w:color="auto" w:fill="E0E0E0"/>
          </w:tcPr>
          <w:p w14:paraId="1CBFDFDF" w14:textId="77777777" w:rsidR="00A456E5" w:rsidRPr="00CF389F" w:rsidRDefault="00A456E5" w:rsidP="004C1341">
            <w:pPr>
              <w:spacing w:after="0" w:line="240" w:lineRule="auto"/>
              <w:ind w:left="60" w:right="60"/>
              <w:rPr>
                <w:rFonts w:ascii="Times New Roman" w:hAnsi="Times New Roman"/>
                <w:color w:val="000000" w:themeColor="text1"/>
                <w:sz w:val="20"/>
                <w:szCs w:val="20"/>
              </w:rPr>
            </w:pPr>
            <w:r w:rsidRPr="00CF389F">
              <w:rPr>
                <w:rFonts w:ascii="Times New Roman" w:hAnsi="Times New Roman"/>
                <w:color w:val="000000" w:themeColor="text1"/>
                <w:sz w:val="20"/>
                <w:szCs w:val="20"/>
              </w:rPr>
              <w:t>Positive</w:t>
            </w:r>
          </w:p>
        </w:tc>
        <w:tc>
          <w:tcPr>
            <w:tcW w:w="1448" w:type="dxa"/>
            <w:tcBorders>
              <w:top w:val="single" w:sz="8" w:space="0" w:color="AEAEAE"/>
              <w:left w:val="nil"/>
              <w:bottom w:val="single" w:sz="8" w:space="0" w:color="AEAEAE"/>
              <w:right w:val="nil"/>
            </w:tcBorders>
            <w:shd w:val="clear" w:color="auto" w:fill="FFFFFF"/>
          </w:tcPr>
          <w:p w14:paraId="07FC3A4B" w14:textId="77777777" w:rsidR="00A456E5" w:rsidRPr="00CF389F" w:rsidRDefault="00A456E5" w:rsidP="004C1341">
            <w:pPr>
              <w:spacing w:after="0" w:line="240" w:lineRule="auto"/>
              <w:ind w:left="60" w:right="60"/>
              <w:jc w:val="right"/>
              <w:rPr>
                <w:rFonts w:ascii="Times New Roman" w:hAnsi="Times New Roman"/>
                <w:color w:val="000000" w:themeColor="text1"/>
                <w:sz w:val="20"/>
                <w:szCs w:val="20"/>
              </w:rPr>
            </w:pPr>
            <w:r w:rsidRPr="00CF389F">
              <w:rPr>
                <w:rFonts w:ascii="Times New Roman" w:hAnsi="Times New Roman"/>
                <w:color w:val="000000" w:themeColor="text1"/>
                <w:sz w:val="20"/>
                <w:szCs w:val="20"/>
              </w:rPr>
              <w:t>.216</w:t>
            </w:r>
          </w:p>
        </w:tc>
      </w:tr>
      <w:tr w:rsidR="00A456E5" w:rsidRPr="004C1341" w14:paraId="068D43C3" w14:textId="77777777" w:rsidTr="00CF389F">
        <w:trPr>
          <w:cantSplit/>
          <w:trHeight w:val="20"/>
          <w:jc w:val="center"/>
        </w:trPr>
        <w:tc>
          <w:tcPr>
            <w:tcW w:w="1418" w:type="dxa"/>
            <w:vMerge/>
            <w:tcBorders>
              <w:top w:val="single" w:sz="8" w:space="0" w:color="AEAEAE"/>
              <w:left w:val="nil"/>
              <w:bottom w:val="single" w:sz="8" w:space="0" w:color="AEAEAE"/>
              <w:right w:val="nil"/>
            </w:tcBorders>
            <w:shd w:val="clear" w:color="auto" w:fill="E0E0E0"/>
          </w:tcPr>
          <w:p w14:paraId="41D20AD4" w14:textId="77777777" w:rsidR="00A456E5" w:rsidRPr="00CF389F" w:rsidRDefault="00A456E5" w:rsidP="004C1341">
            <w:pPr>
              <w:spacing w:after="0" w:line="240" w:lineRule="auto"/>
              <w:rPr>
                <w:rFonts w:ascii="Times New Roman" w:hAnsi="Times New Roman"/>
                <w:color w:val="000000" w:themeColor="text1"/>
                <w:sz w:val="20"/>
                <w:szCs w:val="20"/>
              </w:rPr>
            </w:pPr>
          </w:p>
        </w:tc>
        <w:tc>
          <w:tcPr>
            <w:tcW w:w="1419" w:type="dxa"/>
            <w:tcBorders>
              <w:top w:val="single" w:sz="8" w:space="0" w:color="AEAEAE"/>
              <w:left w:val="nil"/>
              <w:bottom w:val="single" w:sz="8" w:space="0" w:color="AEAEAE"/>
              <w:right w:val="nil"/>
            </w:tcBorders>
            <w:shd w:val="clear" w:color="auto" w:fill="E0E0E0"/>
          </w:tcPr>
          <w:p w14:paraId="31F63E29" w14:textId="77777777" w:rsidR="00A456E5" w:rsidRPr="00CF389F" w:rsidRDefault="00A456E5" w:rsidP="004C1341">
            <w:pPr>
              <w:spacing w:after="0" w:line="240" w:lineRule="auto"/>
              <w:ind w:left="60" w:right="60"/>
              <w:rPr>
                <w:rFonts w:ascii="Times New Roman" w:hAnsi="Times New Roman"/>
                <w:color w:val="000000" w:themeColor="text1"/>
                <w:sz w:val="20"/>
                <w:szCs w:val="20"/>
              </w:rPr>
            </w:pPr>
            <w:r w:rsidRPr="00CF389F">
              <w:rPr>
                <w:rFonts w:ascii="Times New Roman" w:hAnsi="Times New Roman"/>
                <w:color w:val="000000" w:themeColor="text1"/>
                <w:sz w:val="20"/>
                <w:szCs w:val="20"/>
              </w:rPr>
              <w:t>Negative</w:t>
            </w:r>
          </w:p>
        </w:tc>
        <w:tc>
          <w:tcPr>
            <w:tcW w:w="1448" w:type="dxa"/>
            <w:tcBorders>
              <w:top w:val="single" w:sz="8" w:space="0" w:color="AEAEAE"/>
              <w:left w:val="nil"/>
              <w:bottom w:val="single" w:sz="8" w:space="0" w:color="AEAEAE"/>
              <w:right w:val="nil"/>
            </w:tcBorders>
            <w:shd w:val="clear" w:color="auto" w:fill="FFFFFF"/>
          </w:tcPr>
          <w:p w14:paraId="4EBB67E3" w14:textId="77777777" w:rsidR="00A456E5" w:rsidRPr="00CF389F" w:rsidRDefault="00A456E5" w:rsidP="004C1341">
            <w:pPr>
              <w:spacing w:after="0" w:line="240" w:lineRule="auto"/>
              <w:ind w:left="60" w:right="60"/>
              <w:jc w:val="right"/>
              <w:rPr>
                <w:rFonts w:ascii="Times New Roman" w:hAnsi="Times New Roman"/>
                <w:color w:val="000000" w:themeColor="text1"/>
                <w:sz w:val="20"/>
                <w:szCs w:val="20"/>
              </w:rPr>
            </w:pPr>
            <w:r w:rsidRPr="00CF389F">
              <w:rPr>
                <w:rFonts w:ascii="Times New Roman" w:hAnsi="Times New Roman"/>
                <w:color w:val="000000" w:themeColor="text1"/>
                <w:sz w:val="20"/>
                <w:szCs w:val="20"/>
              </w:rPr>
              <w:t>-.148</w:t>
            </w:r>
          </w:p>
        </w:tc>
      </w:tr>
      <w:tr w:rsidR="00A456E5" w:rsidRPr="004C1341" w14:paraId="776F6B31" w14:textId="77777777" w:rsidTr="00CF389F">
        <w:trPr>
          <w:cantSplit/>
          <w:trHeight w:val="20"/>
          <w:jc w:val="center"/>
        </w:trPr>
        <w:tc>
          <w:tcPr>
            <w:tcW w:w="2836" w:type="dxa"/>
            <w:gridSpan w:val="2"/>
            <w:tcBorders>
              <w:top w:val="single" w:sz="8" w:space="0" w:color="AEAEAE"/>
              <w:left w:val="nil"/>
              <w:bottom w:val="single" w:sz="8" w:space="0" w:color="AEAEAE"/>
              <w:right w:val="nil"/>
            </w:tcBorders>
            <w:shd w:val="clear" w:color="auto" w:fill="E0E0E0"/>
          </w:tcPr>
          <w:p w14:paraId="746D5093" w14:textId="77777777" w:rsidR="00A456E5" w:rsidRPr="00CF389F" w:rsidRDefault="00A456E5" w:rsidP="004C1341">
            <w:pPr>
              <w:spacing w:after="0" w:line="240" w:lineRule="auto"/>
              <w:ind w:left="60" w:right="60"/>
              <w:rPr>
                <w:rFonts w:ascii="Times New Roman" w:hAnsi="Times New Roman"/>
                <w:color w:val="000000" w:themeColor="text1"/>
                <w:sz w:val="20"/>
                <w:szCs w:val="20"/>
              </w:rPr>
            </w:pPr>
            <w:r w:rsidRPr="00CF389F">
              <w:rPr>
                <w:rFonts w:ascii="Times New Roman" w:hAnsi="Times New Roman"/>
                <w:color w:val="000000" w:themeColor="text1"/>
                <w:sz w:val="20"/>
                <w:szCs w:val="20"/>
              </w:rPr>
              <w:t>Test Statistic</w:t>
            </w:r>
          </w:p>
        </w:tc>
        <w:tc>
          <w:tcPr>
            <w:tcW w:w="1448" w:type="dxa"/>
            <w:tcBorders>
              <w:top w:val="single" w:sz="8" w:space="0" w:color="AEAEAE"/>
              <w:left w:val="nil"/>
              <w:bottom w:val="single" w:sz="8" w:space="0" w:color="AEAEAE"/>
              <w:right w:val="nil"/>
            </w:tcBorders>
            <w:shd w:val="clear" w:color="auto" w:fill="FFFFFF"/>
          </w:tcPr>
          <w:p w14:paraId="20B91536" w14:textId="77777777" w:rsidR="00A456E5" w:rsidRPr="00CF389F" w:rsidRDefault="00A456E5" w:rsidP="004C1341">
            <w:pPr>
              <w:spacing w:after="0" w:line="240" w:lineRule="auto"/>
              <w:ind w:left="60" w:right="60"/>
              <w:jc w:val="right"/>
              <w:rPr>
                <w:rFonts w:ascii="Times New Roman" w:hAnsi="Times New Roman"/>
                <w:color w:val="000000" w:themeColor="text1"/>
                <w:sz w:val="20"/>
                <w:szCs w:val="20"/>
              </w:rPr>
            </w:pPr>
            <w:r w:rsidRPr="00CF389F">
              <w:rPr>
                <w:rFonts w:ascii="Times New Roman" w:hAnsi="Times New Roman"/>
                <w:color w:val="000000" w:themeColor="text1"/>
                <w:sz w:val="20"/>
                <w:szCs w:val="20"/>
              </w:rPr>
              <w:t>.216</w:t>
            </w:r>
          </w:p>
        </w:tc>
      </w:tr>
      <w:tr w:rsidR="00A456E5" w:rsidRPr="004C1341" w14:paraId="48071560" w14:textId="77777777" w:rsidTr="00CF389F">
        <w:trPr>
          <w:cantSplit/>
          <w:trHeight w:val="20"/>
          <w:jc w:val="center"/>
        </w:trPr>
        <w:tc>
          <w:tcPr>
            <w:tcW w:w="2836" w:type="dxa"/>
            <w:gridSpan w:val="2"/>
            <w:tcBorders>
              <w:top w:val="single" w:sz="8" w:space="0" w:color="AEAEAE"/>
              <w:left w:val="nil"/>
              <w:bottom w:val="single" w:sz="8" w:space="0" w:color="152935"/>
              <w:right w:val="nil"/>
            </w:tcBorders>
            <w:shd w:val="clear" w:color="auto" w:fill="E0E0E0"/>
          </w:tcPr>
          <w:p w14:paraId="087027F2" w14:textId="77777777" w:rsidR="00A456E5" w:rsidRPr="00CF389F" w:rsidRDefault="00A456E5" w:rsidP="004C1341">
            <w:pPr>
              <w:spacing w:after="0" w:line="240" w:lineRule="auto"/>
              <w:ind w:left="60" w:right="60"/>
              <w:rPr>
                <w:rFonts w:ascii="Times New Roman" w:hAnsi="Times New Roman"/>
                <w:color w:val="000000" w:themeColor="text1"/>
                <w:sz w:val="20"/>
                <w:szCs w:val="20"/>
              </w:rPr>
            </w:pPr>
            <w:proofErr w:type="spellStart"/>
            <w:r w:rsidRPr="00CF389F">
              <w:rPr>
                <w:rFonts w:ascii="Times New Roman" w:hAnsi="Times New Roman"/>
                <w:color w:val="000000" w:themeColor="text1"/>
                <w:sz w:val="20"/>
                <w:szCs w:val="20"/>
              </w:rPr>
              <w:t>Asymp</w:t>
            </w:r>
            <w:proofErr w:type="spellEnd"/>
            <w:r w:rsidRPr="00CF389F">
              <w:rPr>
                <w:rFonts w:ascii="Times New Roman" w:hAnsi="Times New Roman"/>
                <w:color w:val="000000" w:themeColor="text1"/>
                <w:sz w:val="20"/>
                <w:szCs w:val="20"/>
              </w:rPr>
              <w:t>. Sig. (2-tailed)</w:t>
            </w:r>
          </w:p>
        </w:tc>
        <w:tc>
          <w:tcPr>
            <w:tcW w:w="1448" w:type="dxa"/>
            <w:tcBorders>
              <w:top w:val="single" w:sz="8" w:space="0" w:color="AEAEAE"/>
              <w:left w:val="nil"/>
              <w:bottom w:val="single" w:sz="8" w:space="0" w:color="152935"/>
              <w:right w:val="nil"/>
            </w:tcBorders>
            <w:shd w:val="clear" w:color="auto" w:fill="FFFFFF"/>
          </w:tcPr>
          <w:p w14:paraId="51B92D2E" w14:textId="77777777" w:rsidR="00A456E5" w:rsidRPr="00CF389F" w:rsidRDefault="00A456E5" w:rsidP="004C1341">
            <w:pPr>
              <w:spacing w:after="0" w:line="240" w:lineRule="auto"/>
              <w:ind w:left="60" w:right="60"/>
              <w:jc w:val="right"/>
              <w:rPr>
                <w:rFonts w:ascii="Times New Roman" w:hAnsi="Times New Roman"/>
                <w:color w:val="000000" w:themeColor="text1"/>
                <w:sz w:val="20"/>
                <w:szCs w:val="20"/>
              </w:rPr>
            </w:pPr>
            <w:r w:rsidRPr="00CF389F">
              <w:rPr>
                <w:rFonts w:ascii="Times New Roman" w:hAnsi="Times New Roman"/>
                <w:color w:val="000000" w:themeColor="text1"/>
                <w:sz w:val="20"/>
                <w:szCs w:val="20"/>
              </w:rPr>
              <w:t>.200</w:t>
            </w:r>
            <w:proofErr w:type="gramStart"/>
            <w:r w:rsidRPr="00CF389F">
              <w:rPr>
                <w:rFonts w:ascii="Times New Roman" w:hAnsi="Times New Roman"/>
                <w:color w:val="000000" w:themeColor="text1"/>
                <w:sz w:val="20"/>
                <w:szCs w:val="20"/>
                <w:vertAlign w:val="superscript"/>
              </w:rPr>
              <w:t>c,d</w:t>
            </w:r>
            <w:proofErr w:type="gramEnd"/>
          </w:p>
        </w:tc>
      </w:tr>
      <w:tr w:rsidR="00A456E5" w:rsidRPr="004C1341" w14:paraId="750224C0" w14:textId="77777777" w:rsidTr="00CF389F">
        <w:trPr>
          <w:cantSplit/>
          <w:trHeight w:val="20"/>
          <w:jc w:val="center"/>
        </w:trPr>
        <w:tc>
          <w:tcPr>
            <w:tcW w:w="4284" w:type="dxa"/>
            <w:gridSpan w:val="3"/>
            <w:tcBorders>
              <w:top w:val="nil"/>
              <w:left w:val="nil"/>
              <w:bottom w:val="nil"/>
              <w:right w:val="nil"/>
            </w:tcBorders>
            <w:shd w:val="clear" w:color="auto" w:fill="FFFFFF"/>
          </w:tcPr>
          <w:p w14:paraId="52CBF1A5" w14:textId="77777777" w:rsidR="00A456E5" w:rsidRPr="004C1341" w:rsidRDefault="00A456E5" w:rsidP="004C1341">
            <w:pPr>
              <w:spacing w:after="0" w:line="240" w:lineRule="auto"/>
              <w:ind w:left="60" w:right="60"/>
              <w:rPr>
                <w:rFonts w:ascii="Times New Roman" w:hAnsi="Times New Roman"/>
                <w:color w:val="010205"/>
                <w:sz w:val="20"/>
                <w:szCs w:val="20"/>
              </w:rPr>
            </w:pPr>
            <w:r w:rsidRPr="004C1341">
              <w:rPr>
                <w:rFonts w:ascii="Times New Roman" w:hAnsi="Times New Roman"/>
                <w:color w:val="010205"/>
                <w:sz w:val="20"/>
                <w:szCs w:val="20"/>
              </w:rPr>
              <w:t>a. Test distribution is Normal.</w:t>
            </w:r>
          </w:p>
        </w:tc>
      </w:tr>
      <w:tr w:rsidR="00A456E5" w:rsidRPr="004C1341" w14:paraId="787FDE2F" w14:textId="77777777" w:rsidTr="00CF389F">
        <w:trPr>
          <w:cantSplit/>
          <w:trHeight w:val="20"/>
          <w:jc w:val="center"/>
        </w:trPr>
        <w:tc>
          <w:tcPr>
            <w:tcW w:w="4284" w:type="dxa"/>
            <w:gridSpan w:val="3"/>
            <w:tcBorders>
              <w:top w:val="nil"/>
              <w:left w:val="nil"/>
              <w:bottom w:val="nil"/>
              <w:right w:val="nil"/>
            </w:tcBorders>
            <w:shd w:val="clear" w:color="auto" w:fill="FFFFFF"/>
          </w:tcPr>
          <w:p w14:paraId="6E48C379" w14:textId="77777777" w:rsidR="00A456E5" w:rsidRPr="004C1341" w:rsidRDefault="00A456E5" w:rsidP="004C1341">
            <w:pPr>
              <w:spacing w:after="0" w:line="240" w:lineRule="auto"/>
              <w:ind w:left="60" w:right="60"/>
              <w:rPr>
                <w:rFonts w:ascii="Times New Roman" w:hAnsi="Times New Roman"/>
                <w:color w:val="010205"/>
                <w:sz w:val="20"/>
                <w:szCs w:val="20"/>
              </w:rPr>
            </w:pPr>
            <w:r w:rsidRPr="004C1341">
              <w:rPr>
                <w:rFonts w:ascii="Times New Roman" w:hAnsi="Times New Roman"/>
                <w:color w:val="010205"/>
                <w:sz w:val="20"/>
                <w:szCs w:val="20"/>
              </w:rPr>
              <w:t>b. Calculated from data.</w:t>
            </w:r>
          </w:p>
        </w:tc>
      </w:tr>
      <w:tr w:rsidR="00A456E5" w:rsidRPr="004C1341" w14:paraId="0CD76A60" w14:textId="77777777" w:rsidTr="00CF389F">
        <w:trPr>
          <w:cantSplit/>
          <w:trHeight w:val="20"/>
          <w:jc w:val="center"/>
        </w:trPr>
        <w:tc>
          <w:tcPr>
            <w:tcW w:w="4284" w:type="dxa"/>
            <w:gridSpan w:val="3"/>
            <w:tcBorders>
              <w:top w:val="nil"/>
              <w:left w:val="nil"/>
              <w:bottom w:val="nil"/>
              <w:right w:val="nil"/>
            </w:tcBorders>
            <w:shd w:val="clear" w:color="auto" w:fill="FFFFFF"/>
          </w:tcPr>
          <w:p w14:paraId="5C7B9A32" w14:textId="77777777" w:rsidR="00A456E5" w:rsidRPr="004C1341" w:rsidRDefault="00A456E5" w:rsidP="004C1341">
            <w:pPr>
              <w:spacing w:after="0" w:line="240" w:lineRule="auto"/>
              <w:ind w:left="60" w:right="60"/>
              <w:rPr>
                <w:rFonts w:ascii="Times New Roman" w:hAnsi="Times New Roman"/>
                <w:color w:val="010205"/>
                <w:sz w:val="20"/>
                <w:szCs w:val="20"/>
              </w:rPr>
            </w:pPr>
            <w:r w:rsidRPr="004C1341">
              <w:rPr>
                <w:rFonts w:ascii="Times New Roman" w:hAnsi="Times New Roman"/>
                <w:color w:val="010205"/>
                <w:sz w:val="20"/>
                <w:szCs w:val="20"/>
              </w:rPr>
              <w:t>c. Lilliefors Significance Correction.</w:t>
            </w:r>
          </w:p>
        </w:tc>
      </w:tr>
      <w:tr w:rsidR="00A456E5" w:rsidRPr="004C1341" w14:paraId="2F12156D" w14:textId="77777777" w:rsidTr="00CF389F">
        <w:trPr>
          <w:cantSplit/>
          <w:trHeight w:val="20"/>
          <w:jc w:val="center"/>
        </w:trPr>
        <w:tc>
          <w:tcPr>
            <w:tcW w:w="4284" w:type="dxa"/>
            <w:gridSpan w:val="3"/>
            <w:tcBorders>
              <w:top w:val="nil"/>
              <w:left w:val="nil"/>
              <w:bottom w:val="nil"/>
              <w:right w:val="nil"/>
            </w:tcBorders>
            <w:shd w:val="clear" w:color="auto" w:fill="FFFFFF"/>
          </w:tcPr>
          <w:p w14:paraId="3F18A22B" w14:textId="77777777" w:rsidR="00A456E5" w:rsidRPr="004C1341" w:rsidRDefault="00A456E5" w:rsidP="004C1341">
            <w:pPr>
              <w:spacing w:after="0" w:line="240" w:lineRule="auto"/>
              <w:ind w:left="60" w:right="60"/>
              <w:rPr>
                <w:rFonts w:ascii="Times New Roman" w:hAnsi="Times New Roman"/>
                <w:color w:val="010205"/>
                <w:sz w:val="20"/>
                <w:szCs w:val="20"/>
              </w:rPr>
            </w:pPr>
            <w:r w:rsidRPr="004C1341">
              <w:rPr>
                <w:rFonts w:ascii="Times New Roman" w:hAnsi="Times New Roman"/>
                <w:color w:val="010205"/>
                <w:sz w:val="20"/>
                <w:szCs w:val="20"/>
              </w:rPr>
              <w:t>d. This is a lower bound of the true significance.</w:t>
            </w:r>
          </w:p>
        </w:tc>
      </w:tr>
    </w:tbl>
    <w:p w14:paraId="0D47282B" w14:textId="2216C3F4" w:rsidR="00A456E5" w:rsidRPr="004C1341" w:rsidRDefault="00A456E5" w:rsidP="00A456E5">
      <w:pPr>
        <w:spacing w:after="0" w:line="240" w:lineRule="auto"/>
        <w:contextualSpacing/>
        <w:rPr>
          <w:rFonts w:ascii="Times New Roman" w:hAnsi="Times New Roman"/>
          <w:color w:val="000000"/>
          <w:sz w:val="20"/>
          <w:szCs w:val="20"/>
        </w:rPr>
      </w:pPr>
      <w:proofErr w:type="spellStart"/>
      <w:proofErr w:type="gramStart"/>
      <w:r w:rsidRPr="004C1341">
        <w:rPr>
          <w:rFonts w:ascii="Times New Roman" w:hAnsi="Times New Roman"/>
          <w:color w:val="000000"/>
          <w:sz w:val="20"/>
          <w:szCs w:val="20"/>
        </w:rPr>
        <w:t>Sumber</w:t>
      </w:r>
      <w:proofErr w:type="spellEnd"/>
      <w:r w:rsidRPr="004C1341">
        <w:rPr>
          <w:rFonts w:ascii="Times New Roman" w:hAnsi="Times New Roman"/>
          <w:color w:val="000000"/>
          <w:sz w:val="20"/>
          <w:szCs w:val="20"/>
        </w:rPr>
        <w:t xml:space="preserve"> :</w:t>
      </w:r>
      <w:proofErr w:type="gramEnd"/>
      <w:r w:rsidRPr="004C1341">
        <w:rPr>
          <w:rFonts w:ascii="Times New Roman" w:hAnsi="Times New Roman"/>
          <w:color w:val="000000"/>
          <w:sz w:val="20"/>
          <w:szCs w:val="20"/>
        </w:rPr>
        <w:t xml:space="preserve"> data </w:t>
      </w:r>
      <w:proofErr w:type="spellStart"/>
      <w:r w:rsidRPr="004C1341">
        <w:rPr>
          <w:rFonts w:ascii="Times New Roman" w:hAnsi="Times New Roman"/>
          <w:color w:val="000000"/>
          <w:sz w:val="20"/>
          <w:szCs w:val="20"/>
        </w:rPr>
        <w:t>diolah</w:t>
      </w:r>
      <w:proofErr w:type="spellEnd"/>
      <w:r w:rsidRPr="004C1341">
        <w:rPr>
          <w:rFonts w:ascii="Times New Roman" w:hAnsi="Times New Roman"/>
          <w:color w:val="000000"/>
          <w:sz w:val="20"/>
          <w:szCs w:val="20"/>
        </w:rPr>
        <w:t xml:space="preserve"> SPSS </w:t>
      </w:r>
      <w:proofErr w:type="spellStart"/>
      <w:r w:rsidRPr="004C1341">
        <w:rPr>
          <w:rFonts w:ascii="Times New Roman" w:hAnsi="Times New Roman"/>
          <w:color w:val="000000"/>
          <w:sz w:val="20"/>
          <w:szCs w:val="20"/>
        </w:rPr>
        <w:t>versi</w:t>
      </w:r>
      <w:proofErr w:type="spellEnd"/>
      <w:r w:rsidRPr="004C1341">
        <w:rPr>
          <w:rFonts w:ascii="Times New Roman" w:hAnsi="Times New Roman"/>
          <w:color w:val="000000"/>
          <w:sz w:val="20"/>
          <w:szCs w:val="20"/>
        </w:rPr>
        <w:t xml:space="preserve"> 26</w:t>
      </w:r>
    </w:p>
    <w:p w14:paraId="45B0D5AC" w14:textId="7A069438" w:rsidR="00A456E5" w:rsidRDefault="00A456E5" w:rsidP="004C1341">
      <w:pPr>
        <w:spacing w:after="0" w:line="240" w:lineRule="auto"/>
        <w:ind w:firstLine="567"/>
        <w:contextualSpacing/>
        <w:jc w:val="both"/>
        <w:rPr>
          <w:rFonts w:ascii="Times New Roman" w:hAnsi="Times New Roman"/>
          <w:color w:val="000000"/>
        </w:rPr>
      </w:pPr>
      <w:r w:rsidRPr="00A456E5">
        <w:rPr>
          <w:rFonts w:ascii="Times New Roman" w:hAnsi="Times New Roman"/>
          <w:color w:val="000000"/>
        </w:rPr>
        <w:t xml:space="preserve">Hasil </w:t>
      </w:r>
      <w:proofErr w:type="spellStart"/>
      <w:r w:rsidRPr="00A456E5">
        <w:rPr>
          <w:rFonts w:ascii="Times New Roman" w:hAnsi="Times New Roman"/>
          <w:color w:val="000000"/>
        </w:rPr>
        <w:t>dari</w:t>
      </w:r>
      <w:proofErr w:type="spellEnd"/>
      <w:r w:rsidRPr="00A456E5">
        <w:rPr>
          <w:rFonts w:ascii="Times New Roman" w:hAnsi="Times New Roman"/>
          <w:color w:val="000000"/>
        </w:rPr>
        <w:t xml:space="preserve"> Uji </w:t>
      </w:r>
      <w:r w:rsidRPr="004769C5">
        <w:rPr>
          <w:rFonts w:ascii="Times New Roman" w:hAnsi="Times New Roman"/>
          <w:i/>
          <w:iCs/>
          <w:color w:val="000000"/>
        </w:rPr>
        <w:t>One Sample Kolmogorov</w:t>
      </w:r>
      <w:r w:rsidRPr="00A456E5">
        <w:rPr>
          <w:rFonts w:ascii="Times New Roman" w:hAnsi="Times New Roman"/>
          <w:color w:val="000000"/>
        </w:rPr>
        <w:t xml:space="preserve"> yang </w:t>
      </w:r>
      <w:proofErr w:type="spellStart"/>
      <w:r w:rsidRPr="00A456E5">
        <w:rPr>
          <w:rFonts w:ascii="Times New Roman" w:hAnsi="Times New Roman"/>
          <w:color w:val="000000"/>
        </w:rPr>
        <w:t>ditunjukkan</w:t>
      </w:r>
      <w:proofErr w:type="spellEnd"/>
      <w:r w:rsidRPr="00A456E5">
        <w:rPr>
          <w:rFonts w:ascii="Times New Roman" w:hAnsi="Times New Roman"/>
          <w:color w:val="000000"/>
        </w:rPr>
        <w:t xml:space="preserve"> pada </w:t>
      </w:r>
      <w:proofErr w:type="spellStart"/>
      <w:r w:rsidRPr="00A456E5">
        <w:rPr>
          <w:rFonts w:ascii="Times New Roman" w:hAnsi="Times New Roman"/>
          <w:color w:val="000000"/>
        </w:rPr>
        <w:t>tabel</w:t>
      </w:r>
      <w:proofErr w:type="spellEnd"/>
      <w:r w:rsidRPr="00A456E5">
        <w:rPr>
          <w:rFonts w:ascii="Times New Roman" w:hAnsi="Times New Roman"/>
          <w:color w:val="000000"/>
        </w:rPr>
        <w:t xml:space="preserve"> </w:t>
      </w:r>
      <w:proofErr w:type="spellStart"/>
      <w:r w:rsidRPr="00A456E5">
        <w:rPr>
          <w:rFonts w:ascii="Times New Roman" w:hAnsi="Times New Roman"/>
          <w:color w:val="000000"/>
        </w:rPr>
        <w:t>diatas</w:t>
      </w:r>
      <w:proofErr w:type="spellEnd"/>
      <w:r w:rsidRPr="00A456E5">
        <w:rPr>
          <w:rFonts w:ascii="Times New Roman" w:hAnsi="Times New Roman"/>
          <w:color w:val="000000"/>
        </w:rPr>
        <w:t xml:space="preserve"> </w:t>
      </w:r>
      <w:proofErr w:type="spellStart"/>
      <w:r w:rsidRPr="00A456E5">
        <w:rPr>
          <w:rFonts w:ascii="Times New Roman" w:hAnsi="Times New Roman"/>
          <w:color w:val="000000"/>
        </w:rPr>
        <w:t>nilai</w:t>
      </w:r>
      <w:proofErr w:type="spellEnd"/>
      <w:r w:rsidRPr="00A456E5">
        <w:rPr>
          <w:rFonts w:ascii="Times New Roman" w:hAnsi="Times New Roman"/>
          <w:color w:val="000000"/>
        </w:rPr>
        <w:t xml:space="preserve"> </w:t>
      </w:r>
      <w:proofErr w:type="spellStart"/>
      <w:r w:rsidRPr="00A456E5">
        <w:rPr>
          <w:rFonts w:ascii="Times New Roman" w:hAnsi="Times New Roman"/>
          <w:color w:val="000000"/>
        </w:rPr>
        <w:t>Asymp</w:t>
      </w:r>
      <w:proofErr w:type="spellEnd"/>
      <w:r w:rsidRPr="00A456E5">
        <w:rPr>
          <w:rFonts w:ascii="Times New Roman" w:hAnsi="Times New Roman"/>
          <w:color w:val="000000"/>
        </w:rPr>
        <w:t xml:space="preserve">. Sig. (2-tailed) </w:t>
      </w:r>
      <w:proofErr w:type="spellStart"/>
      <w:r w:rsidRPr="00A456E5">
        <w:rPr>
          <w:rFonts w:ascii="Times New Roman" w:hAnsi="Times New Roman"/>
          <w:color w:val="000000"/>
        </w:rPr>
        <w:t>sebesar</w:t>
      </w:r>
      <w:proofErr w:type="spellEnd"/>
      <w:r w:rsidRPr="00A456E5">
        <w:rPr>
          <w:rFonts w:ascii="Times New Roman" w:hAnsi="Times New Roman"/>
          <w:color w:val="000000"/>
        </w:rPr>
        <w:t xml:space="preserve"> 0.200 yang </w:t>
      </w:r>
      <w:proofErr w:type="spellStart"/>
      <w:r w:rsidRPr="00A456E5">
        <w:rPr>
          <w:rFonts w:ascii="Times New Roman" w:hAnsi="Times New Roman"/>
          <w:color w:val="000000"/>
        </w:rPr>
        <w:t>dimana</w:t>
      </w:r>
      <w:proofErr w:type="spellEnd"/>
      <w:r w:rsidRPr="00A456E5">
        <w:rPr>
          <w:rFonts w:ascii="Times New Roman" w:hAnsi="Times New Roman"/>
          <w:color w:val="000000"/>
        </w:rPr>
        <w:t xml:space="preserve"> </w:t>
      </w:r>
      <w:proofErr w:type="spellStart"/>
      <w:r w:rsidRPr="00A456E5">
        <w:rPr>
          <w:rFonts w:ascii="Times New Roman" w:hAnsi="Times New Roman"/>
          <w:color w:val="000000"/>
        </w:rPr>
        <w:t>nilai</w:t>
      </w:r>
      <w:proofErr w:type="spellEnd"/>
      <w:r w:rsidRPr="00A456E5">
        <w:rPr>
          <w:rFonts w:ascii="Times New Roman" w:hAnsi="Times New Roman"/>
          <w:color w:val="000000"/>
        </w:rPr>
        <w:t xml:space="preserve"> </w:t>
      </w:r>
      <w:proofErr w:type="spellStart"/>
      <w:r w:rsidRPr="00A456E5">
        <w:rPr>
          <w:rFonts w:ascii="Times New Roman" w:hAnsi="Times New Roman"/>
          <w:color w:val="000000"/>
        </w:rPr>
        <w:t>ini</w:t>
      </w:r>
      <w:proofErr w:type="spellEnd"/>
      <w:r w:rsidRPr="00A456E5">
        <w:rPr>
          <w:rFonts w:ascii="Times New Roman" w:hAnsi="Times New Roman"/>
          <w:color w:val="000000"/>
        </w:rPr>
        <w:t xml:space="preserve"> </w:t>
      </w:r>
      <w:proofErr w:type="spellStart"/>
      <w:r w:rsidRPr="00A456E5">
        <w:rPr>
          <w:rFonts w:ascii="Times New Roman" w:hAnsi="Times New Roman"/>
          <w:color w:val="000000"/>
        </w:rPr>
        <w:t>adalah</w:t>
      </w:r>
      <w:proofErr w:type="spellEnd"/>
      <w:r w:rsidRPr="00A456E5">
        <w:rPr>
          <w:rFonts w:ascii="Times New Roman" w:hAnsi="Times New Roman"/>
          <w:color w:val="000000"/>
        </w:rPr>
        <w:t xml:space="preserve"> p-value yang </w:t>
      </w:r>
      <w:proofErr w:type="spellStart"/>
      <w:r w:rsidRPr="00A456E5">
        <w:rPr>
          <w:rFonts w:ascii="Times New Roman" w:hAnsi="Times New Roman"/>
          <w:color w:val="000000"/>
        </w:rPr>
        <w:t>menunjukan</w:t>
      </w:r>
      <w:proofErr w:type="spellEnd"/>
      <w:r w:rsidRPr="00A456E5">
        <w:rPr>
          <w:rFonts w:ascii="Times New Roman" w:hAnsi="Times New Roman"/>
          <w:color w:val="000000"/>
        </w:rPr>
        <w:t xml:space="preserve"> </w:t>
      </w:r>
      <w:proofErr w:type="spellStart"/>
      <w:r w:rsidRPr="00A456E5">
        <w:rPr>
          <w:rFonts w:ascii="Times New Roman" w:hAnsi="Times New Roman"/>
          <w:color w:val="000000"/>
        </w:rPr>
        <w:t>kemungkinan</w:t>
      </w:r>
      <w:proofErr w:type="spellEnd"/>
      <w:r w:rsidRPr="00A456E5">
        <w:rPr>
          <w:rFonts w:ascii="Times New Roman" w:hAnsi="Times New Roman"/>
          <w:color w:val="000000"/>
        </w:rPr>
        <w:t xml:space="preserve"> </w:t>
      </w:r>
      <w:proofErr w:type="spellStart"/>
      <w:r w:rsidRPr="00A456E5">
        <w:rPr>
          <w:rFonts w:ascii="Times New Roman" w:hAnsi="Times New Roman"/>
          <w:color w:val="000000"/>
        </w:rPr>
        <w:t>bahwa</w:t>
      </w:r>
      <w:proofErr w:type="spellEnd"/>
      <w:r w:rsidRPr="00A456E5">
        <w:rPr>
          <w:rFonts w:ascii="Times New Roman" w:hAnsi="Times New Roman"/>
          <w:color w:val="000000"/>
        </w:rPr>
        <w:t xml:space="preserve"> </w:t>
      </w:r>
      <w:proofErr w:type="spellStart"/>
      <w:r w:rsidRPr="00A456E5">
        <w:rPr>
          <w:rFonts w:ascii="Times New Roman" w:hAnsi="Times New Roman"/>
          <w:color w:val="000000"/>
        </w:rPr>
        <w:t>perbedaan</w:t>
      </w:r>
      <w:proofErr w:type="spellEnd"/>
      <w:r w:rsidRPr="00A456E5">
        <w:rPr>
          <w:rFonts w:ascii="Times New Roman" w:hAnsi="Times New Roman"/>
          <w:color w:val="000000"/>
        </w:rPr>
        <w:t xml:space="preserve"> </w:t>
      </w:r>
      <w:proofErr w:type="spellStart"/>
      <w:r w:rsidRPr="00A456E5">
        <w:rPr>
          <w:rFonts w:ascii="Times New Roman" w:hAnsi="Times New Roman"/>
          <w:color w:val="000000"/>
        </w:rPr>
        <w:t>antara</w:t>
      </w:r>
      <w:proofErr w:type="spellEnd"/>
      <w:r w:rsidRPr="00A456E5">
        <w:rPr>
          <w:rFonts w:ascii="Times New Roman" w:hAnsi="Times New Roman"/>
          <w:color w:val="000000"/>
        </w:rPr>
        <w:t xml:space="preserve"> </w:t>
      </w:r>
      <w:proofErr w:type="spellStart"/>
      <w:r w:rsidRPr="00A456E5">
        <w:rPr>
          <w:rFonts w:ascii="Times New Roman" w:hAnsi="Times New Roman"/>
          <w:color w:val="000000"/>
        </w:rPr>
        <w:t>distribusi</w:t>
      </w:r>
      <w:proofErr w:type="spellEnd"/>
      <w:r w:rsidRPr="00A456E5">
        <w:rPr>
          <w:rFonts w:ascii="Times New Roman" w:hAnsi="Times New Roman"/>
          <w:color w:val="000000"/>
        </w:rPr>
        <w:t xml:space="preserve"> data dan </w:t>
      </w:r>
      <w:proofErr w:type="spellStart"/>
      <w:r w:rsidRPr="00A456E5">
        <w:rPr>
          <w:rFonts w:ascii="Times New Roman" w:hAnsi="Times New Roman"/>
          <w:color w:val="000000"/>
        </w:rPr>
        <w:t>distribusi</w:t>
      </w:r>
      <w:proofErr w:type="spellEnd"/>
      <w:r w:rsidRPr="00A456E5">
        <w:rPr>
          <w:rFonts w:ascii="Times New Roman" w:hAnsi="Times New Roman"/>
          <w:color w:val="000000"/>
        </w:rPr>
        <w:t xml:space="preserve"> normal </w:t>
      </w:r>
      <w:proofErr w:type="spellStart"/>
      <w:r w:rsidRPr="00A456E5">
        <w:rPr>
          <w:rFonts w:ascii="Times New Roman" w:hAnsi="Times New Roman"/>
          <w:color w:val="000000"/>
        </w:rPr>
        <w:t>terjadi</w:t>
      </w:r>
      <w:proofErr w:type="spellEnd"/>
      <w:r w:rsidRPr="00A456E5">
        <w:rPr>
          <w:rFonts w:ascii="Times New Roman" w:hAnsi="Times New Roman"/>
          <w:color w:val="000000"/>
        </w:rPr>
        <w:t xml:space="preserve"> </w:t>
      </w:r>
      <w:proofErr w:type="spellStart"/>
      <w:r w:rsidRPr="00A456E5">
        <w:rPr>
          <w:rFonts w:ascii="Times New Roman" w:hAnsi="Times New Roman"/>
          <w:color w:val="000000"/>
        </w:rPr>
        <w:t>secara</w:t>
      </w:r>
      <w:proofErr w:type="spellEnd"/>
      <w:r w:rsidRPr="00A456E5">
        <w:rPr>
          <w:rFonts w:ascii="Times New Roman" w:hAnsi="Times New Roman"/>
          <w:color w:val="000000"/>
        </w:rPr>
        <w:t xml:space="preserve"> </w:t>
      </w:r>
      <w:proofErr w:type="spellStart"/>
      <w:r w:rsidRPr="00A456E5">
        <w:rPr>
          <w:rFonts w:ascii="Times New Roman" w:hAnsi="Times New Roman"/>
          <w:color w:val="000000"/>
        </w:rPr>
        <w:t>kebetulan</w:t>
      </w:r>
      <w:proofErr w:type="spellEnd"/>
      <w:r w:rsidRPr="00A456E5">
        <w:rPr>
          <w:rFonts w:ascii="Times New Roman" w:hAnsi="Times New Roman"/>
          <w:color w:val="000000"/>
        </w:rPr>
        <w:t xml:space="preserve">. Karena p-value (0.200) </w:t>
      </w:r>
      <w:proofErr w:type="spellStart"/>
      <w:r w:rsidRPr="00A456E5">
        <w:rPr>
          <w:rFonts w:ascii="Times New Roman" w:hAnsi="Times New Roman"/>
          <w:color w:val="000000"/>
        </w:rPr>
        <w:t>dari</w:t>
      </w:r>
      <w:proofErr w:type="spellEnd"/>
      <w:r w:rsidRPr="00A456E5">
        <w:rPr>
          <w:rFonts w:ascii="Times New Roman" w:hAnsi="Times New Roman"/>
          <w:color w:val="000000"/>
        </w:rPr>
        <w:t xml:space="preserve"> Tingkat </w:t>
      </w:r>
      <w:proofErr w:type="spellStart"/>
      <w:r w:rsidRPr="00A456E5">
        <w:rPr>
          <w:rFonts w:ascii="Times New Roman" w:hAnsi="Times New Roman"/>
          <w:color w:val="000000"/>
        </w:rPr>
        <w:t>signifikansi</w:t>
      </w:r>
      <w:proofErr w:type="spellEnd"/>
      <w:r w:rsidRPr="00A456E5">
        <w:rPr>
          <w:rFonts w:ascii="Times New Roman" w:hAnsi="Times New Roman"/>
          <w:color w:val="000000"/>
        </w:rPr>
        <w:t xml:space="preserve"> (α= 0,05), dan </w:t>
      </w:r>
      <w:proofErr w:type="spellStart"/>
      <w:r w:rsidRPr="00A456E5">
        <w:rPr>
          <w:rFonts w:ascii="Times New Roman" w:hAnsi="Times New Roman"/>
          <w:color w:val="000000"/>
        </w:rPr>
        <w:t>hipotesis</w:t>
      </w:r>
      <w:proofErr w:type="spellEnd"/>
      <w:r w:rsidRPr="00A456E5">
        <w:rPr>
          <w:rFonts w:ascii="Times New Roman" w:hAnsi="Times New Roman"/>
          <w:color w:val="000000"/>
        </w:rPr>
        <w:t xml:space="preserve"> </w:t>
      </w:r>
      <w:proofErr w:type="spellStart"/>
      <w:r w:rsidRPr="00A456E5">
        <w:rPr>
          <w:rFonts w:ascii="Times New Roman" w:hAnsi="Times New Roman"/>
          <w:color w:val="000000"/>
        </w:rPr>
        <w:t>nol</w:t>
      </w:r>
      <w:proofErr w:type="spellEnd"/>
      <w:r w:rsidRPr="00A456E5">
        <w:rPr>
          <w:rFonts w:ascii="Times New Roman" w:hAnsi="Times New Roman"/>
          <w:color w:val="000000"/>
        </w:rPr>
        <w:t xml:space="preserve"> (H₀) </w:t>
      </w:r>
      <w:proofErr w:type="spellStart"/>
      <w:r w:rsidRPr="00A456E5">
        <w:rPr>
          <w:rFonts w:ascii="Times New Roman" w:hAnsi="Times New Roman"/>
          <w:color w:val="000000"/>
        </w:rPr>
        <w:t>diterima</w:t>
      </w:r>
      <w:proofErr w:type="spellEnd"/>
      <w:r w:rsidRPr="00A456E5">
        <w:rPr>
          <w:rFonts w:ascii="Times New Roman" w:hAnsi="Times New Roman"/>
          <w:color w:val="000000"/>
        </w:rPr>
        <w:t xml:space="preserve">. </w:t>
      </w:r>
      <w:proofErr w:type="spellStart"/>
      <w:r w:rsidRPr="00A456E5">
        <w:rPr>
          <w:rFonts w:ascii="Times New Roman" w:hAnsi="Times New Roman"/>
          <w:color w:val="000000"/>
        </w:rPr>
        <w:t>Maka</w:t>
      </w:r>
      <w:proofErr w:type="spellEnd"/>
      <w:r w:rsidRPr="00A456E5">
        <w:rPr>
          <w:rFonts w:ascii="Times New Roman" w:hAnsi="Times New Roman"/>
          <w:color w:val="000000"/>
        </w:rPr>
        <w:t xml:space="preserve"> data </w:t>
      </w:r>
      <w:proofErr w:type="spellStart"/>
      <w:r w:rsidRPr="00A456E5">
        <w:rPr>
          <w:rFonts w:ascii="Times New Roman" w:hAnsi="Times New Roman"/>
          <w:color w:val="000000"/>
        </w:rPr>
        <w:t>dianggap</w:t>
      </w:r>
      <w:proofErr w:type="spellEnd"/>
      <w:r w:rsidRPr="00A456E5">
        <w:rPr>
          <w:rFonts w:ascii="Times New Roman" w:hAnsi="Times New Roman"/>
          <w:color w:val="000000"/>
        </w:rPr>
        <w:t xml:space="preserve"> </w:t>
      </w:r>
      <w:proofErr w:type="spellStart"/>
      <w:r w:rsidRPr="00A456E5">
        <w:rPr>
          <w:rFonts w:ascii="Times New Roman" w:hAnsi="Times New Roman"/>
          <w:color w:val="000000"/>
        </w:rPr>
        <w:t>mengikuti</w:t>
      </w:r>
      <w:proofErr w:type="spellEnd"/>
      <w:r w:rsidRPr="00A456E5">
        <w:rPr>
          <w:rFonts w:ascii="Times New Roman" w:hAnsi="Times New Roman"/>
          <w:color w:val="000000"/>
        </w:rPr>
        <w:t xml:space="preserve"> </w:t>
      </w:r>
      <w:proofErr w:type="spellStart"/>
      <w:r w:rsidRPr="00A456E5">
        <w:rPr>
          <w:rFonts w:ascii="Times New Roman" w:hAnsi="Times New Roman"/>
          <w:color w:val="000000"/>
        </w:rPr>
        <w:t>distribusi</w:t>
      </w:r>
      <w:proofErr w:type="spellEnd"/>
      <w:r w:rsidRPr="00A456E5">
        <w:rPr>
          <w:rFonts w:ascii="Times New Roman" w:hAnsi="Times New Roman"/>
          <w:color w:val="000000"/>
        </w:rPr>
        <w:t xml:space="preserve"> normal.</w:t>
      </w:r>
    </w:p>
    <w:p w14:paraId="3AE97A75" w14:textId="77777777" w:rsidR="00A456E5" w:rsidRPr="00D43943" w:rsidRDefault="00A456E5" w:rsidP="00A456E5">
      <w:pPr>
        <w:spacing w:after="0" w:line="240" w:lineRule="auto"/>
        <w:contextualSpacing/>
        <w:jc w:val="both"/>
        <w:rPr>
          <w:rFonts w:ascii="Times New Roman" w:hAnsi="Times New Roman"/>
          <w:color w:val="000000"/>
          <w:sz w:val="12"/>
          <w:szCs w:val="12"/>
        </w:rPr>
      </w:pPr>
    </w:p>
    <w:p w14:paraId="611A54BF" w14:textId="4FAB8FE6" w:rsidR="00B673BB" w:rsidRPr="00A456E5" w:rsidRDefault="00B673BB" w:rsidP="00B673BB">
      <w:pPr>
        <w:spacing w:after="0" w:line="240" w:lineRule="auto"/>
        <w:contextualSpacing/>
        <w:jc w:val="both"/>
        <w:rPr>
          <w:rFonts w:ascii="Times New Roman" w:hAnsi="Times New Roman"/>
          <w:color w:val="000000"/>
          <w:lang w:val="fi-FI"/>
        </w:rPr>
      </w:pPr>
      <w:r w:rsidRPr="00A456E5">
        <w:rPr>
          <w:rFonts w:ascii="Times New Roman" w:hAnsi="Times New Roman"/>
          <w:b/>
          <w:bCs/>
          <w:color w:val="000000"/>
          <w:lang w:val="fi-FI"/>
        </w:rPr>
        <w:t xml:space="preserve">Uji </w:t>
      </w:r>
      <w:r w:rsidR="00A456E5" w:rsidRPr="00A456E5">
        <w:rPr>
          <w:rFonts w:ascii="Times New Roman" w:hAnsi="Times New Roman"/>
          <w:b/>
          <w:bCs/>
          <w:color w:val="000000"/>
          <w:lang w:val="fi-FI"/>
        </w:rPr>
        <w:t xml:space="preserve">Multikolinearitas </w:t>
      </w:r>
    </w:p>
    <w:p w14:paraId="20EB5608" w14:textId="2F2BA35A" w:rsidR="00A456E5" w:rsidRPr="00A456E5" w:rsidRDefault="00A456E5" w:rsidP="004C1341">
      <w:pPr>
        <w:spacing w:after="0" w:line="240" w:lineRule="auto"/>
        <w:ind w:firstLine="567"/>
        <w:contextualSpacing/>
        <w:jc w:val="both"/>
        <w:rPr>
          <w:rFonts w:ascii="Times New Roman" w:hAnsi="Times New Roman"/>
          <w:color w:val="000000"/>
          <w:lang w:val="id-ID"/>
        </w:rPr>
      </w:pPr>
      <w:bookmarkStart w:id="12" w:name="_Hlk189765546"/>
      <w:r w:rsidRPr="00A456E5">
        <w:rPr>
          <w:rFonts w:ascii="Times New Roman" w:hAnsi="Times New Roman"/>
          <w:color w:val="000000"/>
          <w:lang w:val="id-ID"/>
        </w:rPr>
        <w:t>Multikolinearitas</w:t>
      </w:r>
      <w:bookmarkEnd w:id="12"/>
      <w:r w:rsidRPr="00A456E5">
        <w:rPr>
          <w:rFonts w:ascii="Times New Roman" w:hAnsi="Times New Roman"/>
          <w:color w:val="000000"/>
          <w:lang w:val="id-ID"/>
        </w:rPr>
        <w:t xml:space="preserve"> yang tinggi dapat menyebabkan ketidakstabilan dalam model, bahkan dapat menyebabkan estimasi koefisien yang salah dan sulit diinterpretasikan. </w:t>
      </w:r>
    </w:p>
    <w:p w14:paraId="1B38B906" w14:textId="77777777" w:rsidR="00CF389F" w:rsidRDefault="00CF389F" w:rsidP="00D43943">
      <w:pPr>
        <w:spacing w:after="0" w:line="240" w:lineRule="auto"/>
        <w:contextualSpacing/>
        <w:rPr>
          <w:rFonts w:ascii="Times New Roman" w:hAnsi="Times New Roman"/>
          <w:color w:val="000000"/>
          <w:lang w:val="id-ID"/>
        </w:rPr>
        <w:sectPr w:rsidR="00CF389F" w:rsidSect="003B0C99">
          <w:type w:val="continuous"/>
          <w:pgSz w:w="11907" w:h="16839"/>
          <w:pgMar w:top="1440" w:right="1440" w:bottom="1440" w:left="1440" w:header="709" w:footer="709" w:gutter="0"/>
          <w:pgNumType w:start="200"/>
          <w:cols w:num="2" w:space="720"/>
          <w:docGrid w:linePitch="360"/>
        </w:sectPr>
      </w:pPr>
    </w:p>
    <w:p w14:paraId="5450B6E5" w14:textId="060EF0DA" w:rsidR="00B673BB" w:rsidRPr="004C1341" w:rsidRDefault="00A456E5" w:rsidP="004C1341">
      <w:pPr>
        <w:spacing w:after="0" w:line="240" w:lineRule="auto"/>
        <w:contextualSpacing/>
        <w:jc w:val="center"/>
        <w:rPr>
          <w:rFonts w:ascii="Times New Roman" w:hAnsi="Times New Roman"/>
          <w:b/>
          <w:bCs/>
          <w:color w:val="000000"/>
          <w:sz w:val="20"/>
          <w:szCs w:val="20"/>
        </w:rPr>
      </w:pPr>
      <w:r w:rsidRPr="004C1341">
        <w:rPr>
          <w:rFonts w:ascii="Times New Roman" w:hAnsi="Times New Roman"/>
          <w:b/>
          <w:bCs/>
          <w:color w:val="000000"/>
          <w:sz w:val="20"/>
          <w:szCs w:val="20"/>
          <w:lang w:val="id-ID"/>
        </w:rPr>
        <w:t xml:space="preserve">Tabel </w:t>
      </w:r>
      <w:r w:rsidR="004C1341" w:rsidRPr="004C1341">
        <w:rPr>
          <w:rFonts w:ascii="Times New Roman" w:hAnsi="Times New Roman"/>
          <w:b/>
          <w:bCs/>
          <w:color w:val="000000"/>
          <w:sz w:val="20"/>
          <w:szCs w:val="20"/>
        </w:rPr>
        <w:t xml:space="preserve">6. </w:t>
      </w:r>
      <w:r w:rsidRPr="004C1341">
        <w:rPr>
          <w:rFonts w:ascii="Times New Roman" w:hAnsi="Times New Roman"/>
          <w:b/>
          <w:bCs/>
          <w:color w:val="000000"/>
          <w:sz w:val="20"/>
          <w:szCs w:val="20"/>
          <w:lang w:val="id-ID"/>
        </w:rPr>
        <w:t>Uji Multikolinearitas</w:t>
      </w:r>
    </w:p>
    <w:tbl>
      <w:tblPr>
        <w:tblW w:w="858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84"/>
        <w:gridCol w:w="2126"/>
        <w:gridCol w:w="980"/>
        <w:gridCol w:w="987"/>
        <w:gridCol w:w="1082"/>
        <w:gridCol w:w="754"/>
        <w:gridCol w:w="754"/>
        <w:gridCol w:w="835"/>
        <w:gridCol w:w="780"/>
      </w:tblGrid>
      <w:tr w:rsidR="00A456E5" w:rsidRPr="004C1341" w14:paraId="25A5C5BE" w14:textId="77777777" w:rsidTr="00D43943">
        <w:trPr>
          <w:cantSplit/>
          <w:trHeight w:val="20"/>
          <w:jc w:val="center"/>
        </w:trPr>
        <w:tc>
          <w:tcPr>
            <w:tcW w:w="8582" w:type="dxa"/>
            <w:gridSpan w:val="9"/>
            <w:tcBorders>
              <w:top w:val="nil"/>
              <w:left w:val="nil"/>
              <w:bottom w:val="nil"/>
              <w:right w:val="nil"/>
            </w:tcBorders>
            <w:shd w:val="clear" w:color="auto" w:fill="FFFFFF"/>
            <w:vAlign w:val="center"/>
          </w:tcPr>
          <w:p w14:paraId="14F8BE35" w14:textId="77777777" w:rsidR="00A456E5" w:rsidRPr="00D43943" w:rsidRDefault="00A456E5" w:rsidP="004C1341">
            <w:pPr>
              <w:spacing w:after="0" w:line="240" w:lineRule="auto"/>
              <w:jc w:val="center"/>
              <w:rPr>
                <w:rFonts w:ascii="Times New Roman" w:hAnsi="Times New Roman"/>
                <w:color w:val="000000" w:themeColor="text1"/>
                <w:sz w:val="20"/>
                <w:szCs w:val="20"/>
              </w:rPr>
            </w:pPr>
            <w:proofErr w:type="spellStart"/>
            <w:r w:rsidRPr="00D43943">
              <w:rPr>
                <w:rFonts w:ascii="Times New Roman" w:hAnsi="Times New Roman"/>
                <w:b/>
                <w:bCs/>
                <w:color w:val="000000" w:themeColor="text1"/>
                <w:sz w:val="20"/>
                <w:szCs w:val="20"/>
              </w:rPr>
              <w:t>Coefficients</w:t>
            </w:r>
            <w:r w:rsidRPr="00D43943">
              <w:rPr>
                <w:rFonts w:ascii="Times New Roman" w:hAnsi="Times New Roman"/>
                <w:b/>
                <w:bCs/>
                <w:color w:val="000000" w:themeColor="text1"/>
                <w:sz w:val="20"/>
                <w:szCs w:val="20"/>
                <w:vertAlign w:val="superscript"/>
              </w:rPr>
              <w:t>a</w:t>
            </w:r>
            <w:proofErr w:type="spellEnd"/>
          </w:p>
        </w:tc>
      </w:tr>
      <w:tr w:rsidR="00A456E5" w:rsidRPr="004C1341" w14:paraId="50F97AD7" w14:textId="77777777" w:rsidTr="00D43943">
        <w:trPr>
          <w:cantSplit/>
          <w:trHeight w:val="20"/>
          <w:jc w:val="center"/>
        </w:trPr>
        <w:tc>
          <w:tcPr>
            <w:tcW w:w="2410" w:type="dxa"/>
            <w:gridSpan w:val="2"/>
            <w:vMerge w:val="restart"/>
            <w:tcBorders>
              <w:top w:val="nil"/>
              <w:left w:val="nil"/>
              <w:bottom w:val="nil"/>
              <w:right w:val="nil"/>
            </w:tcBorders>
            <w:shd w:val="clear" w:color="auto" w:fill="D9D9D9" w:themeFill="background1" w:themeFillShade="D9"/>
            <w:vAlign w:val="bottom"/>
          </w:tcPr>
          <w:p w14:paraId="639FDAFB" w14:textId="77777777" w:rsidR="00A456E5" w:rsidRPr="00D43943" w:rsidRDefault="00A456E5" w:rsidP="004C1341">
            <w:pPr>
              <w:spacing w:after="0" w:line="240" w:lineRule="auto"/>
              <w:jc w:val="center"/>
              <w:rPr>
                <w:rFonts w:ascii="Times New Roman" w:hAnsi="Times New Roman"/>
                <w:color w:val="000000" w:themeColor="text1"/>
                <w:sz w:val="20"/>
                <w:szCs w:val="20"/>
              </w:rPr>
            </w:pPr>
            <w:r w:rsidRPr="00D43943">
              <w:rPr>
                <w:rFonts w:ascii="Times New Roman" w:hAnsi="Times New Roman"/>
                <w:color w:val="000000" w:themeColor="text1"/>
                <w:sz w:val="20"/>
                <w:szCs w:val="20"/>
              </w:rPr>
              <w:t>Model</w:t>
            </w:r>
          </w:p>
        </w:tc>
        <w:tc>
          <w:tcPr>
            <w:tcW w:w="1967" w:type="dxa"/>
            <w:gridSpan w:val="2"/>
            <w:tcBorders>
              <w:top w:val="nil"/>
              <w:left w:val="nil"/>
              <w:bottom w:val="nil"/>
              <w:right w:val="single" w:sz="8" w:space="0" w:color="E0E0E0"/>
            </w:tcBorders>
            <w:shd w:val="clear" w:color="auto" w:fill="D9D9D9" w:themeFill="background1" w:themeFillShade="D9"/>
            <w:vAlign w:val="bottom"/>
          </w:tcPr>
          <w:p w14:paraId="06A0C649" w14:textId="77777777" w:rsidR="00A456E5" w:rsidRPr="00D43943" w:rsidRDefault="00A456E5" w:rsidP="004C1341">
            <w:pPr>
              <w:spacing w:after="0" w:line="240" w:lineRule="auto"/>
              <w:jc w:val="center"/>
              <w:rPr>
                <w:rFonts w:ascii="Times New Roman" w:hAnsi="Times New Roman"/>
                <w:color w:val="000000" w:themeColor="text1"/>
                <w:sz w:val="20"/>
                <w:szCs w:val="20"/>
              </w:rPr>
            </w:pPr>
            <w:r w:rsidRPr="00D43943">
              <w:rPr>
                <w:rFonts w:ascii="Times New Roman" w:hAnsi="Times New Roman"/>
                <w:color w:val="000000" w:themeColor="text1"/>
                <w:sz w:val="20"/>
                <w:szCs w:val="20"/>
              </w:rPr>
              <w:t>Unstandardized Coefficients</w:t>
            </w:r>
          </w:p>
        </w:tc>
        <w:tc>
          <w:tcPr>
            <w:tcW w:w="1082" w:type="dxa"/>
            <w:tcBorders>
              <w:top w:val="nil"/>
              <w:left w:val="single" w:sz="8" w:space="0" w:color="E0E0E0"/>
              <w:bottom w:val="nil"/>
              <w:right w:val="single" w:sz="8" w:space="0" w:color="E0E0E0"/>
            </w:tcBorders>
            <w:shd w:val="clear" w:color="auto" w:fill="D9D9D9" w:themeFill="background1" w:themeFillShade="D9"/>
            <w:vAlign w:val="bottom"/>
          </w:tcPr>
          <w:p w14:paraId="60E39A50" w14:textId="77777777" w:rsidR="00A456E5" w:rsidRPr="00D43943" w:rsidRDefault="00A456E5" w:rsidP="004C1341">
            <w:pPr>
              <w:spacing w:after="0" w:line="240" w:lineRule="auto"/>
              <w:jc w:val="center"/>
              <w:rPr>
                <w:rFonts w:ascii="Times New Roman" w:hAnsi="Times New Roman"/>
                <w:color w:val="000000" w:themeColor="text1"/>
                <w:sz w:val="20"/>
                <w:szCs w:val="20"/>
              </w:rPr>
            </w:pPr>
            <w:r w:rsidRPr="00D43943">
              <w:rPr>
                <w:rFonts w:ascii="Times New Roman" w:hAnsi="Times New Roman"/>
                <w:color w:val="000000" w:themeColor="text1"/>
                <w:sz w:val="20"/>
                <w:szCs w:val="20"/>
              </w:rPr>
              <w:t>Standardized Coefficients</w:t>
            </w:r>
          </w:p>
        </w:tc>
        <w:tc>
          <w:tcPr>
            <w:tcW w:w="754" w:type="dxa"/>
            <w:vMerge w:val="restart"/>
            <w:tcBorders>
              <w:top w:val="nil"/>
              <w:left w:val="single" w:sz="8" w:space="0" w:color="E0E0E0"/>
              <w:bottom w:val="nil"/>
              <w:right w:val="single" w:sz="8" w:space="0" w:color="E0E0E0"/>
            </w:tcBorders>
            <w:shd w:val="clear" w:color="auto" w:fill="D9D9D9" w:themeFill="background1" w:themeFillShade="D9"/>
            <w:vAlign w:val="bottom"/>
          </w:tcPr>
          <w:p w14:paraId="16A3C6F5" w14:textId="77777777" w:rsidR="00A456E5" w:rsidRPr="00D43943" w:rsidRDefault="00A456E5" w:rsidP="004C1341">
            <w:pPr>
              <w:spacing w:after="0" w:line="240" w:lineRule="auto"/>
              <w:jc w:val="center"/>
              <w:rPr>
                <w:rFonts w:ascii="Times New Roman" w:hAnsi="Times New Roman"/>
                <w:color w:val="000000" w:themeColor="text1"/>
                <w:sz w:val="20"/>
                <w:szCs w:val="20"/>
              </w:rPr>
            </w:pPr>
            <w:r w:rsidRPr="00D43943">
              <w:rPr>
                <w:rFonts w:ascii="Times New Roman" w:hAnsi="Times New Roman"/>
                <w:color w:val="000000" w:themeColor="text1"/>
                <w:sz w:val="20"/>
                <w:szCs w:val="20"/>
              </w:rPr>
              <w:t>t</w:t>
            </w:r>
          </w:p>
        </w:tc>
        <w:tc>
          <w:tcPr>
            <w:tcW w:w="754" w:type="dxa"/>
            <w:vMerge w:val="restart"/>
            <w:tcBorders>
              <w:top w:val="nil"/>
              <w:left w:val="single" w:sz="8" w:space="0" w:color="E0E0E0"/>
              <w:bottom w:val="nil"/>
              <w:right w:val="single" w:sz="8" w:space="0" w:color="E0E0E0"/>
            </w:tcBorders>
            <w:shd w:val="clear" w:color="auto" w:fill="D9D9D9" w:themeFill="background1" w:themeFillShade="D9"/>
            <w:vAlign w:val="bottom"/>
          </w:tcPr>
          <w:p w14:paraId="24145AF4" w14:textId="77777777" w:rsidR="00A456E5" w:rsidRPr="00D43943" w:rsidRDefault="00A456E5" w:rsidP="004C1341">
            <w:pPr>
              <w:spacing w:after="0" w:line="240" w:lineRule="auto"/>
              <w:jc w:val="center"/>
              <w:rPr>
                <w:rFonts w:ascii="Times New Roman" w:hAnsi="Times New Roman"/>
                <w:color w:val="000000" w:themeColor="text1"/>
                <w:sz w:val="20"/>
                <w:szCs w:val="20"/>
              </w:rPr>
            </w:pPr>
            <w:r w:rsidRPr="00D43943">
              <w:rPr>
                <w:rFonts w:ascii="Times New Roman" w:hAnsi="Times New Roman"/>
                <w:color w:val="000000" w:themeColor="text1"/>
                <w:sz w:val="20"/>
                <w:szCs w:val="20"/>
              </w:rPr>
              <w:t>Sig.</w:t>
            </w:r>
          </w:p>
        </w:tc>
        <w:tc>
          <w:tcPr>
            <w:tcW w:w="1613" w:type="dxa"/>
            <w:gridSpan w:val="2"/>
            <w:tcBorders>
              <w:top w:val="nil"/>
              <w:left w:val="single" w:sz="8" w:space="0" w:color="E0E0E0"/>
              <w:bottom w:val="nil"/>
              <w:right w:val="nil"/>
            </w:tcBorders>
            <w:shd w:val="clear" w:color="auto" w:fill="D9D9D9" w:themeFill="background1" w:themeFillShade="D9"/>
            <w:vAlign w:val="bottom"/>
          </w:tcPr>
          <w:p w14:paraId="3BF21417" w14:textId="77777777" w:rsidR="00A456E5" w:rsidRPr="00D43943" w:rsidRDefault="00A456E5" w:rsidP="004C1341">
            <w:pPr>
              <w:spacing w:after="0" w:line="240" w:lineRule="auto"/>
              <w:jc w:val="center"/>
              <w:rPr>
                <w:rFonts w:ascii="Times New Roman" w:hAnsi="Times New Roman"/>
                <w:color w:val="000000" w:themeColor="text1"/>
                <w:sz w:val="20"/>
                <w:szCs w:val="20"/>
              </w:rPr>
            </w:pPr>
            <w:r w:rsidRPr="00D43943">
              <w:rPr>
                <w:rFonts w:ascii="Times New Roman" w:hAnsi="Times New Roman"/>
                <w:color w:val="000000" w:themeColor="text1"/>
                <w:sz w:val="20"/>
                <w:szCs w:val="20"/>
              </w:rPr>
              <w:t>Collinearity Statistics</w:t>
            </w:r>
          </w:p>
        </w:tc>
      </w:tr>
      <w:tr w:rsidR="00A456E5" w:rsidRPr="004C1341" w14:paraId="3BF10C81" w14:textId="77777777" w:rsidTr="00D43943">
        <w:trPr>
          <w:cantSplit/>
          <w:trHeight w:val="20"/>
          <w:jc w:val="center"/>
        </w:trPr>
        <w:tc>
          <w:tcPr>
            <w:tcW w:w="2410" w:type="dxa"/>
            <w:gridSpan w:val="2"/>
            <w:vMerge/>
            <w:tcBorders>
              <w:top w:val="nil"/>
              <w:left w:val="nil"/>
              <w:bottom w:val="nil"/>
              <w:right w:val="nil"/>
            </w:tcBorders>
            <w:shd w:val="clear" w:color="auto" w:fill="D9D9D9" w:themeFill="background1" w:themeFillShade="D9"/>
            <w:vAlign w:val="bottom"/>
          </w:tcPr>
          <w:p w14:paraId="0DEA64B2" w14:textId="77777777" w:rsidR="00A456E5" w:rsidRPr="00D43943" w:rsidRDefault="00A456E5" w:rsidP="004C1341">
            <w:pPr>
              <w:spacing w:after="0" w:line="240" w:lineRule="auto"/>
              <w:jc w:val="center"/>
              <w:rPr>
                <w:rFonts w:ascii="Times New Roman" w:hAnsi="Times New Roman"/>
                <w:color w:val="000000" w:themeColor="text1"/>
                <w:sz w:val="20"/>
                <w:szCs w:val="20"/>
              </w:rPr>
            </w:pPr>
          </w:p>
        </w:tc>
        <w:tc>
          <w:tcPr>
            <w:tcW w:w="980" w:type="dxa"/>
            <w:tcBorders>
              <w:top w:val="nil"/>
              <w:left w:val="nil"/>
              <w:bottom w:val="single" w:sz="8" w:space="0" w:color="152935"/>
              <w:right w:val="single" w:sz="8" w:space="0" w:color="E0E0E0"/>
            </w:tcBorders>
            <w:shd w:val="clear" w:color="auto" w:fill="D9D9D9" w:themeFill="background1" w:themeFillShade="D9"/>
            <w:vAlign w:val="bottom"/>
          </w:tcPr>
          <w:p w14:paraId="7425CB4A" w14:textId="77777777" w:rsidR="00A456E5" w:rsidRPr="00D43943" w:rsidRDefault="00A456E5" w:rsidP="004C1341">
            <w:pPr>
              <w:spacing w:after="0" w:line="240" w:lineRule="auto"/>
              <w:jc w:val="center"/>
              <w:rPr>
                <w:rFonts w:ascii="Times New Roman" w:hAnsi="Times New Roman"/>
                <w:color w:val="000000" w:themeColor="text1"/>
                <w:sz w:val="20"/>
                <w:szCs w:val="20"/>
              </w:rPr>
            </w:pPr>
            <w:r w:rsidRPr="00D43943">
              <w:rPr>
                <w:rFonts w:ascii="Times New Roman" w:hAnsi="Times New Roman"/>
                <w:color w:val="000000" w:themeColor="text1"/>
                <w:sz w:val="20"/>
                <w:szCs w:val="20"/>
              </w:rPr>
              <w:t>B</w:t>
            </w:r>
          </w:p>
        </w:tc>
        <w:tc>
          <w:tcPr>
            <w:tcW w:w="987" w:type="dxa"/>
            <w:tcBorders>
              <w:top w:val="nil"/>
              <w:left w:val="single" w:sz="8" w:space="0" w:color="E0E0E0"/>
              <w:bottom w:val="single" w:sz="8" w:space="0" w:color="152935"/>
              <w:right w:val="single" w:sz="8" w:space="0" w:color="E0E0E0"/>
            </w:tcBorders>
            <w:shd w:val="clear" w:color="auto" w:fill="D9D9D9" w:themeFill="background1" w:themeFillShade="D9"/>
            <w:vAlign w:val="bottom"/>
          </w:tcPr>
          <w:p w14:paraId="68F4D2C9" w14:textId="77777777" w:rsidR="00A456E5" w:rsidRPr="00D43943" w:rsidRDefault="00A456E5" w:rsidP="004C1341">
            <w:pPr>
              <w:spacing w:after="0" w:line="240" w:lineRule="auto"/>
              <w:jc w:val="center"/>
              <w:rPr>
                <w:rFonts w:ascii="Times New Roman" w:hAnsi="Times New Roman"/>
                <w:color w:val="000000" w:themeColor="text1"/>
                <w:sz w:val="20"/>
                <w:szCs w:val="20"/>
              </w:rPr>
            </w:pPr>
            <w:r w:rsidRPr="00D43943">
              <w:rPr>
                <w:rFonts w:ascii="Times New Roman" w:hAnsi="Times New Roman"/>
                <w:color w:val="000000" w:themeColor="text1"/>
                <w:sz w:val="20"/>
                <w:szCs w:val="20"/>
              </w:rPr>
              <w:t>Std. Error</w:t>
            </w:r>
          </w:p>
        </w:tc>
        <w:tc>
          <w:tcPr>
            <w:tcW w:w="1082" w:type="dxa"/>
            <w:tcBorders>
              <w:top w:val="nil"/>
              <w:left w:val="single" w:sz="8" w:space="0" w:color="E0E0E0"/>
              <w:bottom w:val="single" w:sz="8" w:space="0" w:color="152935"/>
              <w:right w:val="single" w:sz="8" w:space="0" w:color="E0E0E0"/>
            </w:tcBorders>
            <w:shd w:val="clear" w:color="auto" w:fill="D9D9D9" w:themeFill="background1" w:themeFillShade="D9"/>
            <w:vAlign w:val="bottom"/>
          </w:tcPr>
          <w:p w14:paraId="1347616F" w14:textId="77777777" w:rsidR="00A456E5" w:rsidRPr="00D43943" w:rsidRDefault="00A456E5" w:rsidP="004C1341">
            <w:pPr>
              <w:spacing w:after="0" w:line="240" w:lineRule="auto"/>
              <w:jc w:val="center"/>
              <w:rPr>
                <w:rFonts w:ascii="Times New Roman" w:hAnsi="Times New Roman"/>
                <w:color w:val="000000" w:themeColor="text1"/>
                <w:sz w:val="20"/>
                <w:szCs w:val="20"/>
              </w:rPr>
            </w:pPr>
            <w:r w:rsidRPr="00D43943">
              <w:rPr>
                <w:rFonts w:ascii="Times New Roman" w:hAnsi="Times New Roman"/>
                <w:color w:val="000000" w:themeColor="text1"/>
                <w:sz w:val="20"/>
                <w:szCs w:val="20"/>
              </w:rPr>
              <w:t>Beta</w:t>
            </w:r>
          </w:p>
        </w:tc>
        <w:tc>
          <w:tcPr>
            <w:tcW w:w="754" w:type="dxa"/>
            <w:vMerge/>
            <w:tcBorders>
              <w:top w:val="nil"/>
              <w:left w:val="single" w:sz="8" w:space="0" w:color="E0E0E0"/>
              <w:bottom w:val="nil"/>
              <w:right w:val="single" w:sz="8" w:space="0" w:color="E0E0E0"/>
            </w:tcBorders>
            <w:shd w:val="clear" w:color="auto" w:fill="D9D9D9" w:themeFill="background1" w:themeFillShade="D9"/>
            <w:vAlign w:val="bottom"/>
          </w:tcPr>
          <w:p w14:paraId="34718ED4" w14:textId="77777777" w:rsidR="00A456E5" w:rsidRPr="00D43943" w:rsidRDefault="00A456E5" w:rsidP="004C1341">
            <w:pPr>
              <w:spacing w:after="0" w:line="240" w:lineRule="auto"/>
              <w:jc w:val="center"/>
              <w:rPr>
                <w:rFonts w:ascii="Times New Roman" w:hAnsi="Times New Roman"/>
                <w:color w:val="000000" w:themeColor="text1"/>
                <w:sz w:val="20"/>
                <w:szCs w:val="20"/>
              </w:rPr>
            </w:pPr>
          </w:p>
        </w:tc>
        <w:tc>
          <w:tcPr>
            <w:tcW w:w="754" w:type="dxa"/>
            <w:vMerge/>
            <w:tcBorders>
              <w:top w:val="nil"/>
              <w:left w:val="single" w:sz="8" w:space="0" w:color="E0E0E0"/>
              <w:bottom w:val="nil"/>
              <w:right w:val="single" w:sz="8" w:space="0" w:color="E0E0E0"/>
            </w:tcBorders>
            <w:shd w:val="clear" w:color="auto" w:fill="D9D9D9" w:themeFill="background1" w:themeFillShade="D9"/>
            <w:vAlign w:val="bottom"/>
          </w:tcPr>
          <w:p w14:paraId="03813B01" w14:textId="77777777" w:rsidR="00A456E5" w:rsidRPr="00D43943" w:rsidRDefault="00A456E5" w:rsidP="004C1341">
            <w:pPr>
              <w:spacing w:after="0" w:line="240" w:lineRule="auto"/>
              <w:jc w:val="center"/>
              <w:rPr>
                <w:rFonts w:ascii="Times New Roman" w:hAnsi="Times New Roman"/>
                <w:color w:val="000000" w:themeColor="text1"/>
                <w:sz w:val="20"/>
                <w:szCs w:val="20"/>
              </w:rPr>
            </w:pPr>
          </w:p>
        </w:tc>
        <w:tc>
          <w:tcPr>
            <w:tcW w:w="835" w:type="dxa"/>
            <w:tcBorders>
              <w:top w:val="nil"/>
              <w:left w:val="single" w:sz="8" w:space="0" w:color="E0E0E0"/>
              <w:bottom w:val="single" w:sz="8" w:space="0" w:color="152935"/>
              <w:right w:val="single" w:sz="8" w:space="0" w:color="E0E0E0"/>
            </w:tcBorders>
            <w:shd w:val="clear" w:color="auto" w:fill="D9D9D9" w:themeFill="background1" w:themeFillShade="D9"/>
            <w:vAlign w:val="bottom"/>
          </w:tcPr>
          <w:p w14:paraId="0FC13CA1" w14:textId="77777777" w:rsidR="00A456E5" w:rsidRPr="00D43943" w:rsidRDefault="00A456E5" w:rsidP="004C1341">
            <w:pPr>
              <w:spacing w:after="0" w:line="240" w:lineRule="auto"/>
              <w:jc w:val="center"/>
              <w:rPr>
                <w:rFonts w:ascii="Times New Roman" w:hAnsi="Times New Roman"/>
                <w:color w:val="000000" w:themeColor="text1"/>
                <w:sz w:val="20"/>
                <w:szCs w:val="20"/>
              </w:rPr>
            </w:pPr>
            <w:r w:rsidRPr="00D43943">
              <w:rPr>
                <w:rFonts w:ascii="Times New Roman" w:hAnsi="Times New Roman"/>
                <w:color w:val="000000" w:themeColor="text1"/>
                <w:sz w:val="20"/>
                <w:szCs w:val="20"/>
              </w:rPr>
              <w:t>Tolerance</w:t>
            </w:r>
          </w:p>
        </w:tc>
        <w:tc>
          <w:tcPr>
            <w:tcW w:w="778" w:type="dxa"/>
            <w:tcBorders>
              <w:top w:val="nil"/>
              <w:left w:val="single" w:sz="8" w:space="0" w:color="E0E0E0"/>
              <w:bottom w:val="single" w:sz="8" w:space="0" w:color="152935"/>
              <w:right w:val="nil"/>
            </w:tcBorders>
            <w:shd w:val="clear" w:color="auto" w:fill="D9D9D9" w:themeFill="background1" w:themeFillShade="D9"/>
            <w:vAlign w:val="bottom"/>
          </w:tcPr>
          <w:p w14:paraId="033FA6DD" w14:textId="77777777" w:rsidR="00A456E5" w:rsidRPr="00D43943" w:rsidRDefault="00A456E5" w:rsidP="004C1341">
            <w:pPr>
              <w:spacing w:after="0" w:line="240" w:lineRule="auto"/>
              <w:jc w:val="center"/>
              <w:rPr>
                <w:rFonts w:ascii="Times New Roman" w:hAnsi="Times New Roman"/>
                <w:color w:val="000000" w:themeColor="text1"/>
                <w:sz w:val="20"/>
                <w:szCs w:val="20"/>
              </w:rPr>
            </w:pPr>
            <w:r w:rsidRPr="00D43943">
              <w:rPr>
                <w:rFonts w:ascii="Times New Roman" w:hAnsi="Times New Roman"/>
                <w:color w:val="000000" w:themeColor="text1"/>
                <w:sz w:val="20"/>
                <w:szCs w:val="20"/>
              </w:rPr>
              <w:t>VIF</w:t>
            </w:r>
          </w:p>
        </w:tc>
      </w:tr>
      <w:tr w:rsidR="00A456E5" w:rsidRPr="004C1341" w14:paraId="7152A42B" w14:textId="77777777" w:rsidTr="00D43943">
        <w:trPr>
          <w:cantSplit/>
          <w:trHeight w:val="20"/>
          <w:jc w:val="center"/>
        </w:trPr>
        <w:tc>
          <w:tcPr>
            <w:tcW w:w="284" w:type="dxa"/>
            <w:vMerge w:val="restart"/>
            <w:tcBorders>
              <w:top w:val="single" w:sz="8" w:space="0" w:color="152935"/>
              <w:left w:val="nil"/>
              <w:bottom w:val="single" w:sz="8" w:space="0" w:color="152935"/>
              <w:right w:val="nil"/>
            </w:tcBorders>
            <w:shd w:val="clear" w:color="auto" w:fill="E0E0E0"/>
          </w:tcPr>
          <w:p w14:paraId="29798EC1" w14:textId="77777777" w:rsidR="00A456E5" w:rsidRPr="004C1341" w:rsidRDefault="00A456E5" w:rsidP="004C1341">
            <w:pPr>
              <w:spacing w:after="0" w:line="240" w:lineRule="auto"/>
              <w:jc w:val="center"/>
              <w:rPr>
                <w:rFonts w:ascii="Times New Roman" w:hAnsi="Times New Roman"/>
                <w:color w:val="010205"/>
                <w:sz w:val="20"/>
                <w:szCs w:val="20"/>
              </w:rPr>
            </w:pPr>
            <w:r w:rsidRPr="004C1341">
              <w:rPr>
                <w:rFonts w:ascii="Times New Roman" w:hAnsi="Times New Roman"/>
                <w:color w:val="010205"/>
                <w:sz w:val="20"/>
                <w:szCs w:val="20"/>
              </w:rPr>
              <w:t>1</w:t>
            </w:r>
          </w:p>
        </w:tc>
        <w:tc>
          <w:tcPr>
            <w:tcW w:w="2126" w:type="dxa"/>
            <w:tcBorders>
              <w:top w:val="single" w:sz="8" w:space="0" w:color="152935"/>
              <w:left w:val="nil"/>
              <w:bottom w:val="single" w:sz="8" w:space="0" w:color="AEAEAE"/>
              <w:right w:val="nil"/>
            </w:tcBorders>
            <w:shd w:val="clear" w:color="auto" w:fill="E0E0E0"/>
          </w:tcPr>
          <w:p w14:paraId="37663D15" w14:textId="77777777" w:rsidR="00A456E5" w:rsidRPr="00D43943" w:rsidRDefault="00A456E5" w:rsidP="004C1341">
            <w:pPr>
              <w:spacing w:after="0" w:line="240" w:lineRule="auto"/>
              <w:jc w:val="center"/>
              <w:rPr>
                <w:rFonts w:ascii="Times New Roman" w:hAnsi="Times New Roman"/>
                <w:color w:val="000000" w:themeColor="text1"/>
                <w:sz w:val="20"/>
                <w:szCs w:val="20"/>
              </w:rPr>
            </w:pPr>
            <w:r w:rsidRPr="00D43943">
              <w:rPr>
                <w:rFonts w:ascii="Times New Roman" w:hAnsi="Times New Roman"/>
                <w:color w:val="000000" w:themeColor="text1"/>
                <w:sz w:val="20"/>
                <w:szCs w:val="20"/>
              </w:rPr>
              <w:t>(Constant)</w:t>
            </w:r>
          </w:p>
        </w:tc>
        <w:tc>
          <w:tcPr>
            <w:tcW w:w="980" w:type="dxa"/>
            <w:tcBorders>
              <w:top w:val="single" w:sz="8" w:space="0" w:color="152935"/>
              <w:left w:val="nil"/>
              <w:bottom w:val="single" w:sz="8" w:space="0" w:color="AEAEAE"/>
              <w:right w:val="single" w:sz="8" w:space="0" w:color="E0E0E0"/>
            </w:tcBorders>
            <w:shd w:val="clear" w:color="auto" w:fill="FFFFFF"/>
          </w:tcPr>
          <w:p w14:paraId="68422698" w14:textId="77777777" w:rsidR="00A456E5" w:rsidRPr="00D43943" w:rsidRDefault="00A456E5" w:rsidP="004C1341">
            <w:pPr>
              <w:spacing w:after="0" w:line="240" w:lineRule="auto"/>
              <w:jc w:val="center"/>
              <w:rPr>
                <w:rFonts w:ascii="Times New Roman" w:hAnsi="Times New Roman"/>
                <w:color w:val="000000" w:themeColor="text1"/>
                <w:sz w:val="20"/>
                <w:szCs w:val="20"/>
              </w:rPr>
            </w:pPr>
            <w:r w:rsidRPr="00D43943">
              <w:rPr>
                <w:rFonts w:ascii="Times New Roman" w:hAnsi="Times New Roman"/>
                <w:color w:val="000000" w:themeColor="text1"/>
                <w:sz w:val="20"/>
                <w:szCs w:val="20"/>
              </w:rPr>
              <w:t>3370.224</w:t>
            </w:r>
          </w:p>
        </w:tc>
        <w:tc>
          <w:tcPr>
            <w:tcW w:w="987" w:type="dxa"/>
            <w:tcBorders>
              <w:top w:val="single" w:sz="8" w:space="0" w:color="152935"/>
              <w:left w:val="single" w:sz="8" w:space="0" w:color="E0E0E0"/>
              <w:bottom w:val="single" w:sz="8" w:space="0" w:color="AEAEAE"/>
              <w:right w:val="single" w:sz="8" w:space="0" w:color="E0E0E0"/>
            </w:tcBorders>
            <w:shd w:val="clear" w:color="auto" w:fill="FFFFFF"/>
          </w:tcPr>
          <w:p w14:paraId="4CCF7880" w14:textId="77777777" w:rsidR="00A456E5" w:rsidRPr="00D43943" w:rsidRDefault="00A456E5" w:rsidP="004C1341">
            <w:pPr>
              <w:spacing w:after="0" w:line="240" w:lineRule="auto"/>
              <w:jc w:val="center"/>
              <w:rPr>
                <w:rFonts w:ascii="Times New Roman" w:hAnsi="Times New Roman"/>
                <w:color w:val="000000" w:themeColor="text1"/>
                <w:sz w:val="20"/>
                <w:szCs w:val="20"/>
              </w:rPr>
            </w:pPr>
            <w:r w:rsidRPr="00D43943">
              <w:rPr>
                <w:rFonts w:ascii="Times New Roman" w:hAnsi="Times New Roman"/>
                <w:color w:val="000000" w:themeColor="text1"/>
                <w:sz w:val="20"/>
                <w:szCs w:val="20"/>
              </w:rPr>
              <w:t>1579.408</w:t>
            </w:r>
          </w:p>
        </w:tc>
        <w:tc>
          <w:tcPr>
            <w:tcW w:w="1082"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4E4E93D3" w14:textId="77777777" w:rsidR="00A456E5" w:rsidRPr="00D43943" w:rsidRDefault="00A456E5" w:rsidP="004C1341">
            <w:pPr>
              <w:spacing w:after="0" w:line="240" w:lineRule="auto"/>
              <w:jc w:val="center"/>
              <w:rPr>
                <w:rFonts w:ascii="Times New Roman" w:hAnsi="Times New Roman"/>
                <w:color w:val="000000" w:themeColor="text1"/>
                <w:sz w:val="20"/>
                <w:szCs w:val="20"/>
              </w:rPr>
            </w:pPr>
          </w:p>
        </w:tc>
        <w:tc>
          <w:tcPr>
            <w:tcW w:w="754" w:type="dxa"/>
            <w:tcBorders>
              <w:top w:val="single" w:sz="8" w:space="0" w:color="152935"/>
              <w:left w:val="single" w:sz="8" w:space="0" w:color="E0E0E0"/>
              <w:bottom w:val="single" w:sz="8" w:space="0" w:color="AEAEAE"/>
              <w:right w:val="single" w:sz="8" w:space="0" w:color="E0E0E0"/>
            </w:tcBorders>
            <w:shd w:val="clear" w:color="auto" w:fill="FFFFFF"/>
          </w:tcPr>
          <w:p w14:paraId="3789F0E0" w14:textId="77777777" w:rsidR="00A456E5" w:rsidRPr="00D43943" w:rsidRDefault="00A456E5" w:rsidP="004C1341">
            <w:pPr>
              <w:spacing w:after="0" w:line="240" w:lineRule="auto"/>
              <w:jc w:val="center"/>
              <w:rPr>
                <w:rFonts w:ascii="Times New Roman" w:hAnsi="Times New Roman"/>
                <w:color w:val="000000" w:themeColor="text1"/>
                <w:sz w:val="20"/>
                <w:szCs w:val="20"/>
              </w:rPr>
            </w:pPr>
            <w:r w:rsidRPr="00D43943">
              <w:rPr>
                <w:rFonts w:ascii="Times New Roman" w:hAnsi="Times New Roman"/>
                <w:color w:val="000000" w:themeColor="text1"/>
                <w:sz w:val="20"/>
                <w:szCs w:val="20"/>
              </w:rPr>
              <w:t>2.134</w:t>
            </w:r>
          </w:p>
        </w:tc>
        <w:tc>
          <w:tcPr>
            <w:tcW w:w="754" w:type="dxa"/>
            <w:tcBorders>
              <w:top w:val="single" w:sz="8" w:space="0" w:color="152935"/>
              <w:left w:val="single" w:sz="8" w:space="0" w:color="E0E0E0"/>
              <w:bottom w:val="single" w:sz="8" w:space="0" w:color="AEAEAE"/>
              <w:right w:val="single" w:sz="8" w:space="0" w:color="E0E0E0"/>
            </w:tcBorders>
            <w:shd w:val="clear" w:color="auto" w:fill="FFFFFF"/>
          </w:tcPr>
          <w:p w14:paraId="41EA9871" w14:textId="77777777" w:rsidR="00A456E5" w:rsidRPr="00D43943" w:rsidRDefault="00A456E5" w:rsidP="004C1341">
            <w:pPr>
              <w:spacing w:after="0" w:line="240" w:lineRule="auto"/>
              <w:jc w:val="center"/>
              <w:rPr>
                <w:rFonts w:ascii="Times New Roman" w:hAnsi="Times New Roman"/>
                <w:color w:val="000000" w:themeColor="text1"/>
                <w:sz w:val="20"/>
                <w:szCs w:val="20"/>
              </w:rPr>
            </w:pPr>
            <w:r w:rsidRPr="00D43943">
              <w:rPr>
                <w:rFonts w:ascii="Times New Roman" w:hAnsi="Times New Roman"/>
                <w:color w:val="000000" w:themeColor="text1"/>
                <w:sz w:val="20"/>
                <w:szCs w:val="20"/>
              </w:rPr>
              <w:t>.077</w:t>
            </w:r>
          </w:p>
        </w:tc>
        <w:tc>
          <w:tcPr>
            <w:tcW w:w="835"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5FE70370" w14:textId="77777777" w:rsidR="00A456E5" w:rsidRPr="00D43943" w:rsidRDefault="00A456E5" w:rsidP="004C1341">
            <w:pPr>
              <w:spacing w:after="0" w:line="240" w:lineRule="auto"/>
              <w:jc w:val="center"/>
              <w:rPr>
                <w:rFonts w:ascii="Times New Roman" w:hAnsi="Times New Roman"/>
                <w:color w:val="000000" w:themeColor="text1"/>
                <w:sz w:val="20"/>
                <w:szCs w:val="20"/>
              </w:rPr>
            </w:pPr>
          </w:p>
        </w:tc>
        <w:tc>
          <w:tcPr>
            <w:tcW w:w="778" w:type="dxa"/>
            <w:tcBorders>
              <w:top w:val="single" w:sz="8" w:space="0" w:color="152935"/>
              <w:left w:val="single" w:sz="8" w:space="0" w:color="E0E0E0"/>
              <w:bottom w:val="single" w:sz="8" w:space="0" w:color="AEAEAE"/>
              <w:right w:val="nil"/>
            </w:tcBorders>
            <w:shd w:val="clear" w:color="auto" w:fill="FFFFFF"/>
            <w:vAlign w:val="center"/>
          </w:tcPr>
          <w:p w14:paraId="3C7BB81A" w14:textId="77777777" w:rsidR="00A456E5" w:rsidRPr="00D43943" w:rsidRDefault="00A456E5" w:rsidP="004C1341">
            <w:pPr>
              <w:spacing w:after="0" w:line="240" w:lineRule="auto"/>
              <w:jc w:val="center"/>
              <w:rPr>
                <w:rFonts w:ascii="Times New Roman" w:hAnsi="Times New Roman"/>
                <w:color w:val="000000" w:themeColor="text1"/>
                <w:sz w:val="20"/>
                <w:szCs w:val="20"/>
              </w:rPr>
            </w:pPr>
          </w:p>
        </w:tc>
      </w:tr>
      <w:tr w:rsidR="00A456E5" w:rsidRPr="004C1341" w14:paraId="4A014B60" w14:textId="77777777" w:rsidTr="00D43943">
        <w:trPr>
          <w:cantSplit/>
          <w:trHeight w:val="20"/>
          <w:jc w:val="center"/>
        </w:trPr>
        <w:tc>
          <w:tcPr>
            <w:tcW w:w="284" w:type="dxa"/>
            <w:vMerge/>
            <w:tcBorders>
              <w:top w:val="single" w:sz="8" w:space="0" w:color="152935"/>
              <w:left w:val="nil"/>
              <w:bottom w:val="single" w:sz="8" w:space="0" w:color="152935"/>
              <w:right w:val="nil"/>
            </w:tcBorders>
            <w:shd w:val="clear" w:color="auto" w:fill="E0E0E0"/>
          </w:tcPr>
          <w:p w14:paraId="0A7106F3" w14:textId="77777777" w:rsidR="00A456E5" w:rsidRPr="004C1341" w:rsidRDefault="00A456E5" w:rsidP="004C1341">
            <w:pPr>
              <w:spacing w:after="0" w:line="240" w:lineRule="auto"/>
              <w:jc w:val="center"/>
              <w:rPr>
                <w:rFonts w:ascii="Times New Roman" w:hAnsi="Times New Roman"/>
                <w:color w:val="010205"/>
                <w:sz w:val="20"/>
                <w:szCs w:val="20"/>
              </w:rPr>
            </w:pPr>
          </w:p>
        </w:tc>
        <w:tc>
          <w:tcPr>
            <w:tcW w:w="2126" w:type="dxa"/>
            <w:tcBorders>
              <w:top w:val="single" w:sz="8" w:space="0" w:color="AEAEAE"/>
              <w:left w:val="nil"/>
              <w:bottom w:val="single" w:sz="8" w:space="0" w:color="AEAEAE"/>
              <w:right w:val="nil"/>
            </w:tcBorders>
            <w:shd w:val="clear" w:color="auto" w:fill="E0E0E0"/>
          </w:tcPr>
          <w:p w14:paraId="2D245F89" w14:textId="77777777" w:rsidR="00A456E5" w:rsidRPr="00D43943" w:rsidRDefault="00A456E5" w:rsidP="004C1341">
            <w:pPr>
              <w:spacing w:after="0" w:line="240" w:lineRule="auto"/>
              <w:jc w:val="center"/>
              <w:rPr>
                <w:rFonts w:ascii="Times New Roman" w:hAnsi="Times New Roman"/>
                <w:color w:val="000000" w:themeColor="text1"/>
                <w:sz w:val="20"/>
                <w:szCs w:val="20"/>
              </w:rPr>
            </w:pPr>
            <w:r w:rsidRPr="00D43943">
              <w:rPr>
                <w:rFonts w:ascii="Times New Roman" w:hAnsi="Times New Roman"/>
                <w:color w:val="000000" w:themeColor="text1"/>
                <w:sz w:val="20"/>
                <w:szCs w:val="20"/>
              </w:rPr>
              <w:t>Current Ratio</w:t>
            </w:r>
          </w:p>
        </w:tc>
        <w:tc>
          <w:tcPr>
            <w:tcW w:w="980" w:type="dxa"/>
            <w:tcBorders>
              <w:top w:val="single" w:sz="8" w:space="0" w:color="AEAEAE"/>
              <w:left w:val="nil"/>
              <w:bottom w:val="single" w:sz="8" w:space="0" w:color="AEAEAE"/>
              <w:right w:val="single" w:sz="8" w:space="0" w:color="E0E0E0"/>
            </w:tcBorders>
            <w:shd w:val="clear" w:color="auto" w:fill="FFFFFF"/>
          </w:tcPr>
          <w:p w14:paraId="6771DAA4" w14:textId="77777777" w:rsidR="00A456E5" w:rsidRPr="00D43943" w:rsidRDefault="00A456E5" w:rsidP="004C1341">
            <w:pPr>
              <w:spacing w:after="0" w:line="240" w:lineRule="auto"/>
              <w:jc w:val="center"/>
              <w:rPr>
                <w:rFonts w:ascii="Times New Roman" w:hAnsi="Times New Roman"/>
                <w:color w:val="000000" w:themeColor="text1"/>
                <w:sz w:val="20"/>
                <w:szCs w:val="20"/>
              </w:rPr>
            </w:pPr>
            <w:r w:rsidRPr="00D43943">
              <w:rPr>
                <w:rFonts w:ascii="Times New Roman" w:hAnsi="Times New Roman"/>
                <w:color w:val="000000" w:themeColor="text1"/>
                <w:sz w:val="20"/>
                <w:szCs w:val="20"/>
              </w:rPr>
              <w:t>-6.929</w:t>
            </w:r>
          </w:p>
        </w:tc>
        <w:tc>
          <w:tcPr>
            <w:tcW w:w="987" w:type="dxa"/>
            <w:tcBorders>
              <w:top w:val="single" w:sz="8" w:space="0" w:color="AEAEAE"/>
              <w:left w:val="single" w:sz="8" w:space="0" w:color="E0E0E0"/>
              <w:bottom w:val="single" w:sz="8" w:space="0" w:color="AEAEAE"/>
              <w:right w:val="single" w:sz="8" w:space="0" w:color="E0E0E0"/>
            </w:tcBorders>
            <w:shd w:val="clear" w:color="auto" w:fill="FFFFFF"/>
          </w:tcPr>
          <w:p w14:paraId="15DDB78C" w14:textId="77777777" w:rsidR="00A456E5" w:rsidRPr="00D43943" w:rsidRDefault="00A456E5" w:rsidP="004C1341">
            <w:pPr>
              <w:spacing w:after="0" w:line="240" w:lineRule="auto"/>
              <w:jc w:val="center"/>
              <w:rPr>
                <w:rFonts w:ascii="Times New Roman" w:hAnsi="Times New Roman"/>
                <w:color w:val="000000" w:themeColor="text1"/>
                <w:sz w:val="20"/>
                <w:szCs w:val="20"/>
              </w:rPr>
            </w:pPr>
            <w:r w:rsidRPr="00D43943">
              <w:rPr>
                <w:rFonts w:ascii="Times New Roman" w:hAnsi="Times New Roman"/>
                <w:color w:val="000000" w:themeColor="text1"/>
                <w:sz w:val="20"/>
                <w:szCs w:val="20"/>
              </w:rPr>
              <w:t>3.938</w:t>
            </w:r>
          </w:p>
        </w:tc>
        <w:tc>
          <w:tcPr>
            <w:tcW w:w="1082" w:type="dxa"/>
            <w:tcBorders>
              <w:top w:val="single" w:sz="8" w:space="0" w:color="AEAEAE"/>
              <w:left w:val="single" w:sz="8" w:space="0" w:color="E0E0E0"/>
              <w:bottom w:val="single" w:sz="8" w:space="0" w:color="AEAEAE"/>
              <w:right w:val="single" w:sz="8" w:space="0" w:color="E0E0E0"/>
            </w:tcBorders>
            <w:shd w:val="clear" w:color="auto" w:fill="FFFFFF"/>
          </w:tcPr>
          <w:p w14:paraId="75D733E6" w14:textId="77777777" w:rsidR="00A456E5" w:rsidRPr="00D43943" w:rsidRDefault="00A456E5" w:rsidP="004C1341">
            <w:pPr>
              <w:spacing w:after="0" w:line="240" w:lineRule="auto"/>
              <w:jc w:val="center"/>
              <w:rPr>
                <w:rFonts w:ascii="Times New Roman" w:hAnsi="Times New Roman"/>
                <w:color w:val="000000" w:themeColor="text1"/>
                <w:sz w:val="20"/>
                <w:szCs w:val="20"/>
              </w:rPr>
            </w:pPr>
            <w:r w:rsidRPr="00D43943">
              <w:rPr>
                <w:rFonts w:ascii="Times New Roman" w:hAnsi="Times New Roman"/>
                <w:color w:val="000000" w:themeColor="text1"/>
                <w:sz w:val="20"/>
                <w:szCs w:val="20"/>
              </w:rPr>
              <w:t>-.481</w:t>
            </w:r>
          </w:p>
        </w:tc>
        <w:tc>
          <w:tcPr>
            <w:tcW w:w="754" w:type="dxa"/>
            <w:tcBorders>
              <w:top w:val="single" w:sz="8" w:space="0" w:color="AEAEAE"/>
              <w:left w:val="single" w:sz="8" w:space="0" w:color="E0E0E0"/>
              <w:bottom w:val="single" w:sz="8" w:space="0" w:color="AEAEAE"/>
              <w:right w:val="single" w:sz="8" w:space="0" w:color="E0E0E0"/>
            </w:tcBorders>
            <w:shd w:val="clear" w:color="auto" w:fill="FFFFFF"/>
          </w:tcPr>
          <w:p w14:paraId="5BEEE7AD" w14:textId="77777777" w:rsidR="00A456E5" w:rsidRPr="00D43943" w:rsidRDefault="00A456E5" w:rsidP="004C1341">
            <w:pPr>
              <w:spacing w:after="0" w:line="240" w:lineRule="auto"/>
              <w:jc w:val="center"/>
              <w:rPr>
                <w:rFonts w:ascii="Times New Roman" w:hAnsi="Times New Roman"/>
                <w:color w:val="000000" w:themeColor="text1"/>
                <w:sz w:val="20"/>
                <w:szCs w:val="20"/>
              </w:rPr>
            </w:pPr>
            <w:r w:rsidRPr="00D43943">
              <w:rPr>
                <w:rFonts w:ascii="Times New Roman" w:hAnsi="Times New Roman"/>
                <w:color w:val="000000" w:themeColor="text1"/>
                <w:sz w:val="20"/>
                <w:szCs w:val="20"/>
              </w:rPr>
              <w:t>-1.760</w:t>
            </w:r>
          </w:p>
        </w:tc>
        <w:tc>
          <w:tcPr>
            <w:tcW w:w="754" w:type="dxa"/>
            <w:tcBorders>
              <w:top w:val="single" w:sz="8" w:space="0" w:color="AEAEAE"/>
              <w:left w:val="single" w:sz="8" w:space="0" w:color="E0E0E0"/>
              <w:bottom w:val="single" w:sz="8" w:space="0" w:color="AEAEAE"/>
              <w:right w:val="single" w:sz="8" w:space="0" w:color="E0E0E0"/>
            </w:tcBorders>
            <w:shd w:val="clear" w:color="auto" w:fill="FFFFFF"/>
          </w:tcPr>
          <w:p w14:paraId="773AD20D" w14:textId="77777777" w:rsidR="00A456E5" w:rsidRPr="00D43943" w:rsidRDefault="00A456E5" w:rsidP="004C1341">
            <w:pPr>
              <w:spacing w:after="0" w:line="240" w:lineRule="auto"/>
              <w:jc w:val="center"/>
              <w:rPr>
                <w:rFonts w:ascii="Times New Roman" w:hAnsi="Times New Roman"/>
                <w:color w:val="000000" w:themeColor="text1"/>
                <w:sz w:val="20"/>
                <w:szCs w:val="20"/>
              </w:rPr>
            </w:pPr>
            <w:r w:rsidRPr="00D43943">
              <w:rPr>
                <w:rFonts w:ascii="Times New Roman" w:hAnsi="Times New Roman"/>
                <w:color w:val="000000" w:themeColor="text1"/>
                <w:sz w:val="20"/>
                <w:szCs w:val="20"/>
              </w:rPr>
              <w:t>.129</w:t>
            </w:r>
          </w:p>
        </w:tc>
        <w:tc>
          <w:tcPr>
            <w:tcW w:w="835" w:type="dxa"/>
            <w:tcBorders>
              <w:top w:val="single" w:sz="8" w:space="0" w:color="AEAEAE"/>
              <w:left w:val="single" w:sz="8" w:space="0" w:color="E0E0E0"/>
              <w:bottom w:val="single" w:sz="8" w:space="0" w:color="AEAEAE"/>
              <w:right w:val="single" w:sz="8" w:space="0" w:color="E0E0E0"/>
            </w:tcBorders>
            <w:shd w:val="clear" w:color="auto" w:fill="FFFFFF"/>
          </w:tcPr>
          <w:p w14:paraId="269946BE" w14:textId="77777777" w:rsidR="00A456E5" w:rsidRPr="00D43943" w:rsidRDefault="00A456E5" w:rsidP="004C1341">
            <w:pPr>
              <w:spacing w:after="0" w:line="240" w:lineRule="auto"/>
              <w:jc w:val="center"/>
              <w:rPr>
                <w:rFonts w:ascii="Times New Roman" w:hAnsi="Times New Roman"/>
                <w:color w:val="000000" w:themeColor="text1"/>
                <w:sz w:val="20"/>
                <w:szCs w:val="20"/>
              </w:rPr>
            </w:pPr>
            <w:r w:rsidRPr="00D43943">
              <w:rPr>
                <w:rFonts w:ascii="Times New Roman" w:hAnsi="Times New Roman"/>
                <w:color w:val="000000" w:themeColor="text1"/>
                <w:sz w:val="20"/>
                <w:szCs w:val="20"/>
              </w:rPr>
              <w:t>.839</w:t>
            </w:r>
          </w:p>
        </w:tc>
        <w:tc>
          <w:tcPr>
            <w:tcW w:w="778" w:type="dxa"/>
            <w:tcBorders>
              <w:top w:val="single" w:sz="8" w:space="0" w:color="AEAEAE"/>
              <w:left w:val="single" w:sz="8" w:space="0" w:color="E0E0E0"/>
              <w:bottom w:val="single" w:sz="8" w:space="0" w:color="AEAEAE"/>
              <w:right w:val="nil"/>
            </w:tcBorders>
            <w:shd w:val="clear" w:color="auto" w:fill="FFFFFF"/>
          </w:tcPr>
          <w:p w14:paraId="613BB0FA" w14:textId="77777777" w:rsidR="00A456E5" w:rsidRPr="00D43943" w:rsidRDefault="00A456E5" w:rsidP="004C1341">
            <w:pPr>
              <w:spacing w:after="0" w:line="240" w:lineRule="auto"/>
              <w:jc w:val="center"/>
              <w:rPr>
                <w:rFonts w:ascii="Times New Roman" w:hAnsi="Times New Roman"/>
                <w:color w:val="000000" w:themeColor="text1"/>
                <w:sz w:val="20"/>
                <w:szCs w:val="20"/>
              </w:rPr>
            </w:pPr>
            <w:r w:rsidRPr="00D43943">
              <w:rPr>
                <w:rFonts w:ascii="Times New Roman" w:hAnsi="Times New Roman"/>
                <w:color w:val="000000" w:themeColor="text1"/>
                <w:sz w:val="20"/>
                <w:szCs w:val="20"/>
              </w:rPr>
              <w:t>1.192</w:t>
            </w:r>
          </w:p>
        </w:tc>
      </w:tr>
      <w:tr w:rsidR="00A456E5" w:rsidRPr="004C1341" w14:paraId="35FAC773" w14:textId="77777777" w:rsidTr="00D43943">
        <w:trPr>
          <w:cantSplit/>
          <w:trHeight w:val="20"/>
          <w:jc w:val="center"/>
        </w:trPr>
        <w:tc>
          <w:tcPr>
            <w:tcW w:w="284" w:type="dxa"/>
            <w:vMerge/>
            <w:tcBorders>
              <w:top w:val="single" w:sz="8" w:space="0" w:color="152935"/>
              <w:left w:val="nil"/>
              <w:bottom w:val="single" w:sz="8" w:space="0" w:color="152935"/>
              <w:right w:val="nil"/>
            </w:tcBorders>
            <w:shd w:val="clear" w:color="auto" w:fill="E0E0E0"/>
          </w:tcPr>
          <w:p w14:paraId="2EB57293" w14:textId="77777777" w:rsidR="00A456E5" w:rsidRPr="004C1341" w:rsidRDefault="00A456E5" w:rsidP="004C1341">
            <w:pPr>
              <w:spacing w:after="0" w:line="240" w:lineRule="auto"/>
              <w:jc w:val="center"/>
              <w:rPr>
                <w:rFonts w:ascii="Times New Roman" w:hAnsi="Times New Roman"/>
                <w:color w:val="010205"/>
                <w:sz w:val="20"/>
                <w:szCs w:val="20"/>
              </w:rPr>
            </w:pPr>
          </w:p>
        </w:tc>
        <w:tc>
          <w:tcPr>
            <w:tcW w:w="2126" w:type="dxa"/>
            <w:tcBorders>
              <w:top w:val="single" w:sz="8" w:space="0" w:color="AEAEAE"/>
              <w:left w:val="nil"/>
              <w:bottom w:val="single" w:sz="8" w:space="0" w:color="AEAEAE"/>
              <w:right w:val="nil"/>
            </w:tcBorders>
            <w:shd w:val="clear" w:color="auto" w:fill="E0E0E0"/>
          </w:tcPr>
          <w:p w14:paraId="01F93CEF" w14:textId="77777777" w:rsidR="00A456E5" w:rsidRPr="00D43943" w:rsidRDefault="00A456E5" w:rsidP="004C1341">
            <w:pPr>
              <w:spacing w:after="0" w:line="240" w:lineRule="auto"/>
              <w:jc w:val="center"/>
              <w:rPr>
                <w:rFonts w:ascii="Times New Roman" w:hAnsi="Times New Roman"/>
                <w:color w:val="000000" w:themeColor="text1"/>
                <w:sz w:val="20"/>
                <w:szCs w:val="20"/>
              </w:rPr>
            </w:pPr>
            <w:r w:rsidRPr="00D43943">
              <w:rPr>
                <w:rFonts w:ascii="Times New Roman" w:hAnsi="Times New Roman"/>
                <w:color w:val="000000" w:themeColor="text1"/>
                <w:sz w:val="20"/>
                <w:szCs w:val="20"/>
              </w:rPr>
              <w:t>Debt to Equity Ratio</w:t>
            </w:r>
          </w:p>
        </w:tc>
        <w:tc>
          <w:tcPr>
            <w:tcW w:w="980" w:type="dxa"/>
            <w:tcBorders>
              <w:top w:val="single" w:sz="8" w:space="0" w:color="AEAEAE"/>
              <w:left w:val="nil"/>
              <w:bottom w:val="single" w:sz="8" w:space="0" w:color="AEAEAE"/>
              <w:right w:val="single" w:sz="8" w:space="0" w:color="E0E0E0"/>
            </w:tcBorders>
            <w:shd w:val="clear" w:color="auto" w:fill="FFFFFF"/>
          </w:tcPr>
          <w:p w14:paraId="51A353E5" w14:textId="77777777" w:rsidR="00A456E5" w:rsidRPr="00D43943" w:rsidRDefault="00A456E5" w:rsidP="004C1341">
            <w:pPr>
              <w:spacing w:after="0" w:line="240" w:lineRule="auto"/>
              <w:jc w:val="center"/>
              <w:rPr>
                <w:rFonts w:ascii="Times New Roman" w:hAnsi="Times New Roman"/>
                <w:color w:val="000000" w:themeColor="text1"/>
                <w:sz w:val="20"/>
                <w:szCs w:val="20"/>
              </w:rPr>
            </w:pPr>
            <w:r w:rsidRPr="00D43943">
              <w:rPr>
                <w:rFonts w:ascii="Times New Roman" w:hAnsi="Times New Roman"/>
                <w:color w:val="000000" w:themeColor="text1"/>
                <w:sz w:val="20"/>
                <w:szCs w:val="20"/>
              </w:rPr>
              <w:t>-20.557</w:t>
            </w:r>
          </w:p>
        </w:tc>
        <w:tc>
          <w:tcPr>
            <w:tcW w:w="987" w:type="dxa"/>
            <w:tcBorders>
              <w:top w:val="single" w:sz="8" w:space="0" w:color="AEAEAE"/>
              <w:left w:val="single" w:sz="8" w:space="0" w:color="E0E0E0"/>
              <w:bottom w:val="single" w:sz="8" w:space="0" w:color="AEAEAE"/>
              <w:right w:val="single" w:sz="8" w:space="0" w:color="E0E0E0"/>
            </w:tcBorders>
            <w:shd w:val="clear" w:color="auto" w:fill="FFFFFF"/>
          </w:tcPr>
          <w:p w14:paraId="01D66571" w14:textId="77777777" w:rsidR="00A456E5" w:rsidRPr="00D43943" w:rsidRDefault="00A456E5" w:rsidP="004C1341">
            <w:pPr>
              <w:spacing w:after="0" w:line="240" w:lineRule="auto"/>
              <w:jc w:val="center"/>
              <w:rPr>
                <w:rFonts w:ascii="Times New Roman" w:hAnsi="Times New Roman"/>
                <w:color w:val="000000" w:themeColor="text1"/>
                <w:sz w:val="20"/>
                <w:szCs w:val="20"/>
              </w:rPr>
            </w:pPr>
            <w:r w:rsidRPr="00D43943">
              <w:rPr>
                <w:rFonts w:ascii="Times New Roman" w:hAnsi="Times New Roman"/>
                <w:color w:val="000000" w:themeColor="text1"/>
                <w:sz w:val="20"/>
                <w:szCs w:val="20"/>
              </w:rPr>
              <w:t>16.706</w:t>
            </w:r>
          </w:p>
        </w:tc>
        <w:tc>
          <w:tcPr>
            <w:tcW w:w="1082" w:type="dxa"/>
            <w:tcBorders>
              <w:top w:val="single" w:sz="8" w:space="0" w:color="AEAEAE"/>
              <w:left w:val="single" w:sz="8" w:space="0" w:color="E0E0E0"/>
              <w:bottom w:val="single" w:sz="8" w:space="0" w:color="AEAEAE"/>
              <w:right w:val="single" w:sz="8" w:space="0" w:color="E0E0E0"/>
            </w:tcBorders>
            <w:shd w:val="clear" w:color="auto" w:fill="FFFFFF"/>
          </w:tcPr>
          <w:p w14:paraId="18FE6417" w14:textId="77777777" w:rsidR="00A456E5" w:rsidRPr="00D43943" w:rsidRDefault="00A456E5" w:rsidP="004C1341">
            <w:pPr>
              <w:spacing w:after="0" w:line="240" w:lineRule="auto"/>
              <w:jc w:val="center"/>
              <w:rPr>
                <w:rFonts w:ascii="Times New Roman" w:hAnsi="Times New Roman"/>
                <w:color w:val="000000" w:themeColor="text1"/>
                <w:sz w:val="20"/>
                <w:szCs w:val="20"/>
              </w:rPr>
            </w:pPr>
            <w:r w:rsidRPr="00D43943">
              <w:rPr>
                <w:rFonts w:ascii="Times New Roman" w:hAnsi="Times New Roman"/>
                <w:color w:val="000000" w:themeColor="text1"/>
                <w:sz w:val="20"/>
                <w:szCs w:val="20"/>
              </w:rPr>
              <w:t>-.405</w:t>
            </w:r>
          </w:p>
        </w:tc>
        <w:tc>
          <w:tcPr>
            <w:tcW w:w="754" w:type="dxa"/>
            <w:tcBorders>
              <w:top w:val="single" w:sz="8" w:space="0" w:color="AEAEAE"/>
              <w:left w:val="single" w:sz="8" w:space="0" w:color="E0E0E0"/>
              <w:bottom w:val="single" w:sz="8" w:space="0" w:color="AEAEAE"/>
              <w:right w:val="single" w:sz="8" w:space="0" w:color="E0E0E0"/>
            </w:tcBorders>
            <w:shd w:val="clear" w:color="auto" w:fill="FFFFFF"/>
          </w:tcPr>
          <w:p w14:paraId="72527722" w14:textId="77777777" w:rsidR="00A456E5" w:rsidRPr="00D43943" w:rsidRDefault="00A456E5" w:rsidP="004C1341">
            <w:pPr>
              <w:spacing w:after="0" w:line="240" w:lineRule="auto"/>
              <w:jc w:val="center"/>
              <w:rPr>
                <w:rFonts w:ascii="Times New Roman" w:hAnsi="Times New Roman"/>
                <w:color w:val="000000" w:themeColor="text1"/>
                <w:sz w:val="20"/>
                <w:szCs w:val="20"/>
              </w:rPr>
            </w:pPr>
            <w:r w:rsidRPr="00D43943">
              <w:rPr>
                <w:rFonts w:ascii="Times New Roman" w:hAnsi="Times New Roman"/>
                <w:color w:val="000000" w:themeColor="text1"/>
                <w:sz w:val="20"/>
                <w:szCs w:val="20"/>
              </w:rPr>
              <w:t>-1.230</w:t>
            </w:r>
          </w:p>
        </w:tc>
        <w:tc>
          <w:tcPr>
            <w:tcW w:w="754" w:type="dxa"/>
            <w:tcBorders>
              <w:top w:val="single" w:sz="8" w:space="0" w:color="AEAEAE"/>
              <w:left w:val="single" w:sz="8" w:space="0" w:color="E0E0E0"/>
              <w:bottom w:val="single" w:sz="8" w:space="0" w:color="AEAEAE"/>
              <w:right w:val="single" w:sz="8" w:space="0" w:color="E0E0E0"/>
            </w:tcBorders>
            <w:shd w:val="clear" w:color="auto" w:fill="FFFFFF"/>
          </w:tcPr>
          <w:p w14:paraId="60B14DB5" w14:textId="77777777" w:rsidR="00A456E5" w:rsidRPr="00D43943" w:rsidRDefault="00A456E5" w:rsidP="004C1341">
            <w:pPr>
              <w:spacing w:after="0" w:line="240" w:lineRule="auto"/>
              <w:jc w:val="center"/>
              <w:rPr>
                <w:rFonts w:ascii="Times New Roman" w:hAnsi="Times New Roman"/>
                <w:color w:val="000000" w:themeColor="text1"/>
                <w:sz w:val="20"/>
                <w:szCs w:val="20"/>
              </w:rPr>
            </w:pPr>
            <w:r w:rsidRPr="00D43943">
              <w:rPr>
                <w:rFonts w:ascii="Times New Roman" w:hAnsi="Times New Roman"/>
                <w:color w:val="000000" w:themeColor="text1"/>
                <w:sz w:val="20"/>
                <w:szCs w:val="20"/>
              </w:rPr>
              <w:t>.265</w:t>
            </w:r>
          </w:p>
        </w:tc>
        <w:tc>
          <w:tcPr>
            <w:tcW w:w="835" w:type="dxa"/>
            <w:tcBorders>
              <w:top w:val="single" w:sz="8" w:space="0" w:color="AEAEAE"/>
              <w:left w:val="single" w:sz="8" w:space="0" w:color="E0E0E0"/>
              <w:bottom w:val="single" w:sz="8" w:space="0" w:color="AEAEAE"/>
              <w:right w:val="single" w:sz="8" w:space="0" w:color="E0E0E0"/>
            </w:tcBorders>
            <w:shd w:val="clear" w:color="auto" w:fill="FFFFFF"/>
          </w:tcPr>
          <w:p w14:paraId="0CFF0A6C" w14:textId="77777777" w:rsidR="00A456E5" w:rsidRPr="00D43943" w:rsidRDefault="00A456E5" w:rsidP="004C1341">
            <w:pPr>
              <w:spacing w:after="0" w:line="240" w:lineRule="auto"/>
              <w:jc w:val="center"/>
              <w:rPr>
                <w:rFonts w:ascii="Times New Roman" w:hAnsi="Times New Roman"/>
                <w:color w:val="000000" w:themeColor="text1"/>
                <w:sz w:val="20"/>
                <w:szCs w:val="20"/>
              </w:rPr>
            </w:pPr>
            <w:r w:rsidRPr="00D43943">
              <w:rPr>
                <w:rFonts w:ascii="Times New Roman" w:hAnsi="Times New Roman"/>
                <w:color w:val="000000" w:themeColor="text1"/>
                <w:sz w:val="20"/>
                <w:szCs w:val="20"/>
              </w:rPr>
              <w:t>.579</w:t>
            </w:r>
          </w:p>
        </w:tc>
        <w:tc>
          <w:tcPr>
            <w:tcW w:w="778" w:type="dxa"/>
            <w:tcBorders>
              <w:top w:val="single" w:sz="8" w:space="0" w:color="AEAEAE"/>
              <w:left w:val="single" w:sz="8" w:space="0" w:color="E0E0E0"/>
              <w:bottom w:val="single" w:sz="8" w:space="0" w:color="AEAEAE"/>
              <w:right w:val="nil"/>
            </w:tcBorders>
            <w:shd w:val="clear" w:color="auto" w:fill="FFFFFF"/>
          </w:tcPr>
          <w:p w14:paraId="2F3F99C4" w14:textId="77777777" w:rsidR="00A456E5" w:rsidRPr="00D43943" w:rsidRDefault="00A456E5" w:rsidP="004C1341">
            <w:pPr>
              <w:spacing w:after="0" w:line="240" w:lineRule="auto"/>
              <w:jc w:val="center"/>
              <w:rPr>
                <w:rFonts w:ascii="Times New Roman" w:hAnsi="Times New Roman"/>
                <w:color w:val="000000" w:themeColor="text1"/>
                <w:sz w:val="20"/>
                <w:szCs w:val="20"/>
              </w:rPr>
            </w:pPr>
            <w:r w:rsidRPr="00D43943">
              <w:rPr>
                <w:rFonts w:ascii="Times New Roman" w:hAnsi="Times New Roman"/>
                <w:color w:val="000000" w:themeColor="text1"/>
                <w:sz w:val="20"/>
                <w:szCs w:val="20"/>
              </w:rPr>
              <w:t>1.728</w:t>
            </w:r>
          </w:p>
        </w:tc>
      </w:tr>
      <w:tr w:rsidR="00A456E5" w:rsidRPr="004C1341" w14:paraId="121C12E3" w14:textId="77777777" w:rsidTr="00D43943">
        <w:trPr>
          <w:cantSplit/>
          <w:trHeight w:val="20"/>
          <w:jc w:val="center"/>
        </w:trPr>
        <w:tc>
          <w:tcPr>
            <w:tcW w:w="284" w:type="dxa"/>
            <w:vMerge/>
            <w:tcBorders>
              <w:top w:val="single" w:sz="8" w:space="0" w:color="152935"/>
              <w:left w:val="nil"/>
              <w:bottom w:val="single" w:sz="8" w:space="0" w:color="152935"/>
              <w:right w:val="nil"/>
            </w:tcBorders>
            <w:shd w:val="clear" w:color="auto" w:fill="E0E0E0"/>
          </w:tcPr>
          <w:p w14:paraId="70C2590C" w14:textId="77777777" w:rsidR="00A456E5" w:rsidRPr="004C1341" w:rsidRDefault="00A456E5" w:rsidP="004C1341">
            <w:pPr>
              <w:spacing w:after="0" w:line="240" w:lineRule="auto"/>
              <w:jc w:val="center"/>
              <w:rPr>
                <w:rFonts w:ascii="Times New Roman" w:hAnsi="Times New Roman"/>
                <w:color w:val="010205"/>
                <w:sz w:val="20"/>
                <w:szCs w:val="20"/>
              </w:rPr>
            </w:pPr>
          </w:p>
        </w:tc>
        <w:tc>
          <w:tcPr>
            <w:tcW w:w="2126" w:type="dxa"/>
            <w:tcBorders>
              <w:top w:val="single" w:sz="8" w:space="0" w:color="AEAEAE"/>
              <w:left w:val="nil"/>
              <w:bottom w:val="single" w:sz="8" w:space="0" w:color="152935"/>
              <w:right w:val="nil"/>
            </w:tcBorders>
            <w:shd w:val="clear" w:color="auto" w:fill="E0E0E0"/>
          </w:tcPr>
          <w:p w14:paraId="6ADF0C21" w14:textId="77777777" w:rsidR="00A456E5" w:rsidRPr="00D43943" w:rsidRDefault="00A456E5" w:rsidP="004C1341">
            <w:pPr>
              <w:spacing w:after="0" w:line="240" w:lineRule="auto"/>
              <w:jc w:val="center"/>
              <w:rPr>
                <w:rFonts w:ascii="Times New Roman" w:hAnsi="Times New Roman"/>
                <w:color w:val="000000" w:themeColor="text1"/>
                <w:sz w:val="20"/>
                <w:szCs w:val="20"/>
              </w:rPr>
            </w:pPr>
            <w:r w:rsidRPr="00D43943">
              <w:rPr>
                <w:rFonts w:ascii="Times New Roman" w:hAnsi="Times New Roman"/>
                <w:color w:val="000000" w:themeColor="text1"/>
                <w:sz w:val="20"/>
                <w:szCs w:val="20"/>
              </w:rPr>
              <w:t>Return On Equity</w:t>
            </w:r>
          </w:p>
        </w:tc>
        <w:tc>
          <w:tcPr>
            <w:tcW w:w="980" w:type="dxa"/>
            <w:tcBorders>
              <w:top w:val="single" w:sz="8" w:space="0" w:color="AEAEAE"/>
              <w:left w:val="nil"/>
              <w:bottom w:val="single" w:sz="8" w:space="0" w:color="152935"/>
              <w:right w:val="single" w:sz="8" w:space="0" w:color="E0E0E0"/>
            </w:tcBorders>
            <w:shd w:val="clear" w:color="auto" w:fill="FFFFFF"/>
          </w:tcPr>
          <w:p w14:paraId="09E1480D" w14:textId="77777777" w:rsidR="00A456E5" w:rsidRPr="00D43943" w:rsidRDefault="00A456E5" w:rsidP="004C1341">
            <w:pPr>
              <w:spacing w:after="0" w:line="240" w:lineRule="auto"/>
              <w:jc w:val="center"/>
              <w:rPr>
                <w:rFonts w:ascii="Times New Roman" w:hAnsi="Times New Roman"/>
                <w:color w:val="000000" w:themeColor="text1"/>
                <w:sz w:val="20"/>
                <w:szCs w:val="20"/>
              </w:rPr>
            </w:pPr>
            <w:r w:rsidRPr="00D43943">
              <w:rPr>
                <w:rFonts w:ascii="Times New Roman" w:hAnsi="Times New Roman"/>
                <w:color w:val="000000" w:themeColor="text1"/>
                <w:sz w:val="20"/>
                <w:szCs w:val="20"/>
              </w:rPr>
              <w:t>68.059</w:t>
            </w:r>
          </w:p>
        </w:tc>
        <w:tc>
          <w:tcPr>
            <w:tcW w:w="987" w:type="dxa"/>
            <w:tcBorders>
              <w:top w:val="single" w:sz="8" w:space="0" w:color="AEAEAE"/>
              <w:left w:val="single" w:sz="8" w:space="0" w:color="E0E0E0"/>
              <w:bottom w:val="single" w:sz="8" w:space="0" w:color="152935"/>
              <w:right w:val="single" w:sz="8" w:space="0" w:color="E0E0E0"/>
            </w:tcBorders>
            <w:shd w:val="clear" w:color="auto" w:fill="FFFFFF"/>
          </w:tcPr>
          <w:p w14:paraId="2295CA28" w14:textId="77777777" w:rsidR="00A456E5" w:rsidRPr="00D43943" w:rsidRDefault="00A456E5" w:rsidP="004C1341">
            <w:pPr>
              <w:spacing w:after="0" w:line="240" w:lineRule="auto"/>
              <w:jc w:val="center"/>
              <w:rPr>
                <w:rFonts w:ascii="Times New Roman" w:hAnsi="Times New Roman"/>
                <w:color w:val="000000" w:themeColor="text1"/>
                <w:sz w:val="20"/>
                <w:szCs w:val="20"/>
              </w:rPr>
            </w:pPr>
            <w:r w:rsidRPr="00D43943">
              <w:rPr>
                <w:rFonts w:ascii="Times New Roman" w:hAnsi="Times New Roman"/>
                <w:color w:val="000000" w:themeColor="text1"/>
                <w:sz w:val="20"/>
                <w:szCs w:val="20"/>
              </w:rPr>
              <w:t>42.003</w:t>
            </w:r>
          </w:p>
        </w:tc>
        <w:tc>
          <w:tcPr>
            <w:tcW w:w="1082" w:type="dxa"/>
            <w:tcBorders>
              <w:top w:val="single" w:sz="8" w:space="0" w:color="AEAEAE"/>
              <w:left w:val="single" w:sz="8" w:space="0" w:color="E0E0E0"/>
              <w:bottom w:val="single" w:sz="8" w:space="0" w:color="152935"/>
              <w:right w:val="single" w:sz="8" w:space="0" w:color="E0E0E0"/>
            </w:tcBorders>
            <w:shd w:val="clear" w:color="auto" w:fill="FFFFFF"/>
          </w:tcPr>
          <w:p w14:paraId="6779132E" w14:textId="77777777" w:rsidR="00A456E5" w:rsidRPr="00D43943" w:rsidRDefault="00A456E5" w:rsidP="004C1341">
            <w:pPr>
              <w:spacing w:after="0" w:line="240" w:lineRule="auto"/>
              <w:jc w:val="center"/>
              <w:rPr>
                <w:rFonts w:ascii="Times New Roman" w:hAnsi="Times New Roman"/>
                <w:color w:val="000000" w:themeColor="text1"/>
                <w:sz w:val="20"/>
                <w:szCs w:val="20"/>
              </w:rPr>
            </w:pPr>
            <w:r w:rsidRPr="00D43943">
              <w:rPr>
                <w:rFonts w:ascii="Times New Roman" w:hAnsi="Times New Roman"/>
                <w:color w:val="000000" w:themeColor="text1"/>
                <w:sz w:val="20"/>
                <w:szCs w:val="20"/>
              </w:rPr>
              <w:t>.501</w:t>
            </w:r>
          </w:p>
        </w:tc>
        <w:tc>
          <w:tcPr>
            <w:tcW w:w="754" w:type="dxa"/>
            <w:tcBorders>
              <w:top w:val="single" w:sz="8" w:space="0" w:color="AEAEAE"/>
              <w:left w:val="single" w:sz="8" w:space="0" w:color="E0E0E0"/>
              <w:bottom w:val="single" w:sz="8" w:space="0" w:color="152935"/>
              <w:right w:val="single" w:sz="8" w:space="0" w:color="E0E0E0"/>
            </w:tcBorders>
            <w:shd w:val="clear" w:color="auto" w:fill="FFFFFF"/>
          </w:tcPr>
          <w:p w14:paraId="2AE1C3D3" w14:textId="77777777" w:rsidR="00A456E5" w:rsidRPr="00D43943" w:rsidRDefault="00A456E5" w:rsidP="004C1341">
            <w:pPr>
              <w:spacing w:after="0" w:line="240" w:lineRule="auto"/>
              <w:jc w:val="center"/>
              <w:rPr>
                <w:rFonts w:ascii="Times New Roman" w:hAnsi="Times New Roman"/>
                <w:color w:val="000000" w:themeColor="text1"/>
                <w:sz w:val="20"/>
                <w:szCs w:val="20"/>
              </w:rPr>
            </w:pPr>
            <w:r w:rsidRPr="00D43943">
              <w:rPr>
                <w:rFonts w:ascii="Times New Roman" w:hAnsi="Times New Roman"/>
                <w:color w:val="000000" w:themeColor="text1"/>
                <w:sz w:val="20"/>
                <w:szCs w:val="20"/>
              </w:rPr>
              <w:t>1.620</w:t>
            </w:r>
          </w:p>
        </w:tc>
        <w:tc>
          <w:tcPr>
            <w:tcW w:w="754" w:type="dxa"/>
            <w:tcBorders>
              <w:top w:val="single" w:sz="8" w:space="0" w:color="AEAEAE"/>
              <w:left w:val="single" w:sz="8" w:space="0" w:color="E0E0E0"/>
              <w:bottom w:val="single" w:sz="8" w:space="0" w:color="152935"/>
              <w:right w:val="single" w:sz="8" w:space="0" w:color="E0E0E0"/>
            </w:tcBorders>
            <w:shd w:val="clear" w:color="auto" w:fill="FFFFFF"/>
          </w:tcPr>
          <w:p w14:paraId="32222FA6" w14:textId="77777777" w:rsidR="00A456E5" w:rsidRPr="00D43943" w:rsidRDefault="00A456E5" w:rsidP="004C1341">
            <w:pPr>
              <w:spacing w:after="0" w:line="240" w:lineRule="auto"/>
              <w:jc w:val="center"/>
              <w:rPr>
                <w:rFonts w:ascii="Times New Roman" w:hAnsi="Times New Roman"/>
                <w:color w:val="000000" w:themeColor="text1"/>
                <w:sz w:val="20"/>
                <w:szCs w:val="20"/>
              </w:rPr>
            </w:pPr>
            <w:r w:rsidRPr="00D43943">
              <w:rPr>
                <w:rFonts w:ascii="Times New Roman" w:hAnsi="Times New Roman"/>
                <w:color w:val="000000" w:themeColor="text1"/>
                <w:sz w:val="20"/>
                <w:szCs w:val="20"/>
              </w:rPr>
              <w:t>.156</w:t>
            </w:r>
          </w:p>
        </w:tc>
        <w:tc>
          <w:tcPr>
            <w:tcW w:w="835" w:type="dxa"/>
            <w:tcBorders>
              <w:top w:val="single" w:sz="8" w:space="0" w:color="AEAEAE"/>
              <w:left w:val="single" w:sz="8" w:space="0" w:color="E0E0E0"/>
              <w:bottom w:val="single" w:sz="8" w:space="0" w:color="152935"/>
              <w:right w:val="single" w:sz="8" w:space="0" w:color="E0E0E0"/>
            </w:tcBorders>
            <w:shd w:val="clear" w:color="auto" w:fill="FFFFFF"/>
          </w:tcPr>
          <w:p w14:paraId="648ABD68" w14:textId="77777777" w:rsidR="00A456E5" w:rsidRPr="00D43943" w:rsidRDefault="00A456E5" w:rsidP="004C1341">
            <w:pPr>
              <w:spacing w:after="0" w:line="240" w:lineRule="auto"/>
              <w:jc w:val="center"/>
              <w:rPr>
                <w:rFonts w:ascii="Times New Roman" w:hAnsi="Times New Roman"/>
                <w:color w:val="000000" w:themeColor="text1"/>
                <w:sz w:val="20"/>
                <w:szCs w:val="20"/>
              </w:rPr>
            </w:pPr>
            <w:r w:rsidRPr="00D43943">
              <w:rPr>
                <w:rFonts w:ascii="Times New Roman" w:hAnsi="Times New Roman"/>
                <w:color w:val="000000" w:themeColor="text1"/>
                <w:sz w:val="20"/>
                <w:szCs w:val="20"/>
              </w:rPr>
              <w:t>.657</w:t>
            </w:r>
          </w:p>
        </w:tc>
        <w:tc>
          <w:tcPr>
            <w:tcW w:w="778" w:type="dxa"/>
            <w:tcBorders>
              <w:top w:val="single" w:sz="8" w:space="0" w:color="AEAEAE"/>
              <w:left w:val="single" w:sz="8" w:space="0" w:color="E0E0E0"/>
              <w:bottom w:val="single" w:sz="8" w:space="0" w:color="152935"/>
              <w:right w:val="nil"/>
            </w:tcBorders>
            <w:shd w:val="clear" w:color="auto" w:fill="FFFFFF"/>
          </w:tcPr>
          <w:p w14:paraId="39913146" w14:textId="77777777" w:rsidR="00A456E5" w:rsidRPr="00D43943" w:rsidRDefault="00A456E5" w:rsidP="004C1341">
            <w:pPr>
              <w:spacing w:after="0" w:line="240" w:lineRule="auto"/>
              <w:jc w:val="center"/>
              <w:rPr>
                <w:rFonts w:ascii="Times New Roman" w:hAnsi="Times New Roman"/>
                <w:color w:val="000000" w:themeColor="text1"/>
                <w:sz w:val="20"/>
                <w:szCs w:val="20"/>
              </w:rPr>
            </w:pPr>
            <w:r w:rsidRPr="00D43943">
              <w:rPr>
                <w:rFonts w:ascii="Times New Roman" w:hAnsi="Times New Roman"/>
                <w:color w:val="000000" w:themeColor="text1"/>
                <w:sz w:val="20"/>
                <w:szCs w:val="20"/>
              </w:rPr>
              <w:t>1.523</w:t>
            </w:r>
          </w:p>
        </w:tc>
      </w:tr>
      <w:tr w:rsidR="00A456E5" w:rsidRPr="004C1341" w14:paraId="4D5F016A" w14:textId="77777777" w:rsidTr="00D43943">
        <w:trPr>
          <w:cantSplit/>
          <w:trHeight w:val="170"/>
          <w:jc w:val="center"/>
        </w:trPr>
        <w:tc>
          <w:tcPr>
            <w:tcW w:w="8582" w:type="dxa"/>
            <w:gridSpan w:val="9"/>
            <w:tcBorders>
              <w:top w:val="nil"/>
              <w:left w:val="nil"/>
              <w:bottom w:val="nil"/>
              <w:right w:val="nil"/>
            </w:tcBorders>
            <w:shd w:val="clear" w:color="auto" w:fill="FFFFFF"/>
          </w:tcPr>
          <w:p w14:paraId="5A0D5ABE" w14:textId="77777777" w:rsidR="00A456E5" w:rsidRPr="004C1341" w:rsidRDefault="00A456E5" w:rsidP="004C1341">
            <w:pPr>
              <w:spacing w:after="0" w:line="240" w:lineRule="auto"/>
              <w:jc w:val="both"/>
              <w:rPr>
                <w:rFonts w:ascii="Times New Roman" w:hAnsi="Times New Roman"/>
                <w:color w:val="010205"/>
                <w:sz w:val="20"/>
                <w:szCs w:val="20"/>
              </w:rPr>
            </w:pPr>
            <w:r w:rsidRPr="004C1341">
              <w:rPr>
                <w:rFonts w:ascii="Times New Roman" w:hAnsi="Times New Roman"/>
                <w:color w:val="010205"/>
                <w:sz w:val="20"/>
                <w:szCs w:val="20"/>
              </w:rPr>
              <w:t>a. Dependent Variable: Harga Saham</w:t>
            </w:r>
          </w:p>
        </w:tc>
      </w:tr>
    </w:tbl>
    <w:p w14:paraId="6B95FBE7" w14:textId="47E9E67C" w:rsidR="00A456E5" w:rsidRPr="004C1341" w:rsidRDefault="00A456E5" w:rsidP="004C1341">
      <w:pPr>
        <w:spacing w:after="0" w:line="240" w:lineRule="auto"/>
        <w:contextualSpacing/>
        <w:rPr>
          <w:rFonts w:ascii="Times New Roman" w:hAnsi="Times New Roman"/>
          <w:color w:val="000000"/>
          <w:sz w:val="20"/>
          <w:szCs w:val="20"/>
        </w:rPr>
      </w:pPr>
      <w:proofErr w:type="spellStart"/>
      <w:r w:rsidRPr="004C1341">
        <w:rPr>
          <w:rFonts w:ascii="Times New Roman" w:hAnsi="Times New Roman"/>
          <w:color w:val="000000"/>
          <w:sz w:val="20"/>
          <w:szCs w:val="20"/>
        </w:rPr>
        <w:t>Sumber</w:t>
      </w:r>
      <w:proofErr w:type="spellEnd"/>
      <w:r w:rsidRPr="004C1341">
        <w:rPr>
          <w:rFonts w:ascii="Times New Roman" w:hAnsi="Times New Roman"/>
          <w:color w:val="000000"/>
          <w:sz w:val="20"/>
          <w:szCs w:val="20"/>
        </w:rPr>
        <w:t xml:space="preserve">: data </w:t>
      </w:r>
      <w:proofErr w:type="spellStart"/>
      <w:r w:rsidRPr="004C1341">
        <w:rPr>
          <w:rFonts w:ascii="Times New Roman" w:hAnsi="Times New Roman"/>
          <w:color w:val="000000"/>
          <w:sz w:val="20"/>
          <w:szCs w:val="20"/>
        </w:rPr>
        <w:t>diolah</w:t>
      </w:r>
      <w:proofErr w:type="spellEnd"/>
      <w:r w:rsidRPr="004C1341">
        <w:rPr>
          <w:rFonts w:ascii="Times New Roman" w:hAnsi="Times New Roman"/>
          <w:color w:val="000000"/>
          <w:sz w:val="20"/>
          <w:szCs w:val="20"/>
        </w:rPr>
        <w:t xml:space="preserve"> SPSS </w:t>
      </w:r>
      <w:proofErr w:type="spellStart"/>
      <w:r w:rsidRPr="004C1341">
        <w:rPr>
          <w:rFonts w:ascii="Times New Roman" w:hAnsi="Times New Roman"/>
          <w:color w:val="000000"/>
          <w:sz w:val="20"/>
          <w:szCs w:val="20"/>
        </w:rPr>
        <w:t>versi</w:t>
      </w:r>
      <w:proofErr w:type="spellEnd"/>
      <w:r w:rsidRPr="004C1341">
        <w:rPr>
          <w:rFonts w:ascii="Times New Roman" w:hAnsi="Times New Roman"/>
          <w:color w:val="000000"/>
          <w:sz w:val="20"/>
          <w:szCs w:val="20"/>
        </w:rPr>
        <w:t xml:space="preserve"> 26</w:t>
      </w:r>
    </w:p>
    <w:p w14:paraId="73776EFD" w14:textId="77777777" w:rsidR="004C1341" w:rsidRPr="004C1341" w:rsidRDefault="00A456E5" w:rsidP="00A456E5">
      <w:pPr>
        <w:spacing w:after="0" w:line="240" w:lineRule="auto"/>
        <w:contextualSpacing/>
        <w:rPr>
          <w:rFonts w:ascii="Times New Roman" w:hAnsi="Times New Roman"/>
          <w:color w:val="000000"/>
          <w:sz w:val="20"/>
          <w:szCs w:val="20"/>
        </w:rPr>
      </w:pPr>
      <w:r w:rsidRPr="004C1341">
        <w:rPr>
          <w:rFonts w:ascii="Times New Roman" w:hAnsi="Times New Roman"/>
          <w:color w:val="000000"/>
          <w:sz w:val="20"/>
          <w:szCs w:val="20"/>
        </w:rPr>
        <w:tab/>
      </w:r>
    </w:p>
    <w:p w14:paraId="44AD9344" w14:textId="77777777" w:rsidR="00D43943" w:rsidRDefault="00D43943" w:rsidP="004C1341">
      <w:pPr>
        <w:spacing w:after="0" w:line="240" w:lineRule="auto"/>
        <w:ind w:firstLine="567"/>
        <w:contextualSpacing/>
        <w:jc w:val="both"/>
        <w:rPr>
          <w:rFonts w:ascii="Times New Roman" w:hAnsi="Times New Roman"/>
          <w:color w:val="000000"/>
        </w:rPr>
        <w:sectPr w:rsidR="00D43943" w:rsidSect="003B0C99">
          <w:type w:val="continuous"/>
          <w:pgSz w:w="11907" w:h="16839"/>
          <w:pgMar w:top="1440" w:right="1440" w:bottom="1440" w:left="1440" w:header="709" w:footer="709" w:gutter="0"/>
          <w:pgNumType w:start="201"/>
          <w:cols w:space="720"/>
          <w:docGrid w:linePitch="360"/>
        </w:sectPr>
      </w:pPr>
    </w:p>
    <w:p w14:paraId="32F769F7" w14:textId="2B645F6D" w:rsidR="00A456E5" w:rsidRPr="00A456E5" w:rsidRDefault="00A456E5" w:rsidP="004C1341">
      <w:pPr>
        <w:spacing w:after="0" w:line="240" w:lineRule="auto"/>
        <w:ind w:firstLine="567"/>
        <w:contextualSpacing/>
        <w:jc w:val="both"/>
        <w:rPr>
          <w:rFonts w:ascii="Times New Roman" w:hAnsi="Times New Roman"/>
          <w:color w:val="000000"/>
        </w:rPr>
      </w:pPr>
      <w:r w:rsidRPr="00A456E5">
        <w:rPr>
          <w:rFonts w:ascii="Times New Roman" w:hAnsi="Times New Roman"/>
          <w:color w:val="000000"/>
        </w:rPr>
        <w:t xml:space="preserve">Hasil </w:t>
      </w:r>
      <w:proofErr w:type="spellStart"/>
      <w:r w:rsidRPr="00A456E5">
        <w:rPr>
          <w:rFonts w:ascii="Times New Roman" w:hAnsi="Times New Roman"/>
          <w:color w:val="000000"/>
        </w:rPr>
        <w:t>dari</w:t>
      </w:r>
      <w:proofErr w:type="spellEnd"/>
      <w:r w:rsidRPr="00A456E5">
        <w:rPr>
          <w:rFonts w:ascii="Times New Roman" w:hAnsi="Times New Roman"/>
          <w:color w:val="000000"/>
        </w:rPr>
        <w:t xml:space="preserve"> uji </w:t>
      </w:r>
      <w:proofErr w:type="spellStart"/>
      <w:r w:rsidRPr="00A456E5">
        <w:rPr>
          <w:rFonts w:ascii="Times New Roman" w:hAnsi="Times New Roman"/>
          <w:color w:val="000000"/>
        </w:rPr>
        <w:t>multikolinearitas</w:t>
      </w:r>
      <w:proofErr w:type="spellEnd"/>
      <w:r w:rsidRPr="00A456E5">
        <w:rPr>
          <w:rFonts w:ascii="Times New Roman" w:hAnsi="Times New Roman"/>
          <w:color w:val="000000"/>
        </w:rPr>
        <w:t xml:space="preserve"> di </w:t>
      </w:r>
      <w:proofErr w:type="spellStart"/>
      <w:r w:rsidRPr="00A456E5">
        <w:rPr>
          <w:rFonts w:ascii="Times New Roman" w:hAnsi="Times New Roman"/>
          <w:color w:val="000000"/>
        </w:rPr>
        <w:t>atas</w:t>
      </w:r>
      <w:proofErr w:type="spellEnd"/>
      <w:r w:rsidRPr="00A456E5">
        <w:rPr>
          <w:rFonts w:ascii="Times New Roman" w:hAnsi="Times New Roman"/>
          <w:color w:val="000000"/>
        </w:rPr>
        <w:t xml:space="preserve">, </w:t>
      </w:r>
      <w:proofErr w:type="spellStart"/>
      <w:r w:rsidRPr="00A456E5">
        <w:rPr>
          <w:rFonts w:ascii="Times New Roman" w:hAnsi="Times New Roman"/>
          <w:color w:val="000000"/>
        </w:rPr>
        <w:t>bahwa</w:t>
      </w:r>
      <w:proofErr w:type="spellEnd"/>
      <w:r w:rsidRPr="00A456E5">
        <w:rPr>
          <w:rFonts w:ascii="Times New Roman" w:hAnsi="Times New Roman"/>
          <w:color w:val="000000"/>
        </w:rPr>
        <w:t xml:space="preserve"> </w:t>
      </w:r>
      <w:r w:rsidRPr="00A456E5">
        <w:rPr>
          <w:rFonts w:ascii="Times New Roman" w:hAnsi="Times New Roman"/>
          <w:i/>
          <w:iCs/>
          <w:color w:val="000000"/>
        </w:rPr>
        <w:t>Current Ratio, Debt to Equity Ratio</w:t>
      </w:r>
      <w:r w:rsidRPr="00A456E5">
        <w:rPr>
          <w:rFonts w:ascii="Times New Roman" w:hAnsi="Times New Roman"/>
          <w:color w:val="000000"/>
        </w:rPr>
        <w:t xml:space="preserve">, </w:t>
      </w:r>
      <w:r w:rsidRPr="00A456E5">
        <w:rPr>
          <w:rFonts w:ascii="Times New Roman" w:hAnsi="Times New Roman"/>
          <w:i/>
          <w:iCs/>
          <w:color w:val="000000"/>
        </w:rPr>
        <w:t xml:space="preserve">dan Return </w:t>
      </w:r>
      <w:proofErr w:type="gramStart"/>
      <w:r w:rsidRPr="00A456E5">
        <w:rPr>
          <w:rFonts w:ascii="Times New Roman" w:hAnsi="Times New Roman"/>
          <w:i/>
          <w:iCs/>
          <w:color w:val="000000"/>
        </w:rPr>
        <w:t>On</w:t>
      </w:r>
      <w:proofErr w:type="gramEnd"/>
      <w:r w:rsidRPr="00A456E5">
        <w:rPr>
          <w:rFonts w:ascii="Times New Roman" w:hAnsi="Times New Roman"/>
          <w:i/>
          <w:iCs/>
          <w:color w:val="000000"/>
        </w:rPr>
        <w:t xml:space="preserve"> Equity</w:t>
      </w:r>
      <w:r w:rsidRPr="00A456E5">
        <w:rPr>
          <w:rFonts w:ascii="Times New Roman" w:hAnsi="Times New Roman"/>
          <w:color w:val="000000"/>
        </w:rPr>
        <w:t xml:space="preserve"> </w:t>
      </w:r>
      <w:proofErr w:type="spellStart"/>
      <w:r w:rsidRPr="00A456E5">
        <w:rPr>
          <w:rFonts w:ascii="Times New Roman" w:hAnsi="Times New Roman"/>
          <w:color w:val="000000"/>
        </w:rPr>
        <w:t>memiliki</w:t>
      </w:r>
      <w:proofErr w:type="spellEnd"/>
      <w:r w:rsidRPr="00A456E5">
        <w:rPr>
          <w:rFonts w:ascii="Times New Roman" w:hAnsi="Times New Roman"/>
          <w:color w:val="000000"/>
        </w:rPr>
        <w:t xml:space="preserve"> </w:t>
      </w:r>
      <w:proofErr w:type="spellStart"/>
      <w:r w:rsidRPr="00A456E5">
        <w:rPr>
          <w:rFonts w:ascii="Times New Roman" w:hAnsi="Times New Roman"/>
          <w:color w:val="000000"/>
        </w:rPr>
        <w:t>nilai</w:t>
      </w:r>
      <w:proofErr w:type="spellEnd"/>
      <w:r w:rsidRPr="00A456E5">
        <w:rPr>
          <w:rFonts w:ascii="Times New Roman" w:hAnsi="Times New Roman"/>
          <w:color w:val="000000"/>
        </w:rPr>
        <w:t xml:space="preserve"> VIF </w:t>
      </w:r>
      <w:proofErr w:type="spellStart"/>
      <w:r w:rsidRPr="00A456E5">
        <w:rPr>
          <w:rFonts w:ascii="Times New Roman" w:hAnsi="Times New Roman"/>
          <w:color w:val="000000"/>
        </w:rPr>
        <w:t>kurang</w:t>
      </w:r>
      <w:proofErr w:type="spellEnd"/>
      <w:r w:rsidRPr="00A456E5">
        <w:rPr>
          <w:rFonts w:ascii="Times New Roman" w:hAnsi="Times New Roman"/>
          <w:color w:val="000000"/>
        </w:rPr>
        <w:t xml:space="preserve"> </w:t>
      </w:r>
      <w:proofErr w:type="spellStart"/>
      <w:r w:rsidRPr="00A456E5">
        <w:rPr>
          <w:rFonts w:ascii="Times New Roman" w:hAnsi="Times New Roman"/>
          <w:color w:val="000000"/>
        </w:rPr>
        <w:t>dari</w:t>
      </w:r>
      <w:proofErr w:type="spellEnd"/>
      <w:r w:rsidRPr="00A456E5">
        <w:rPr>
          <w:rFonts w:ascii="Times New Roman" w:hAnsi="Times New Roman"/>
          <w:color w:val="000000"/>
        </w:rPr>
        <w:t xml:space="preserve"> 10.00 (VIF &lt; 10.00) dan </w:t>
      </w:r>
      <w:proofErr w:type="spellStart"/>
      <w:r w:rsidRPr="00A456E5">
        <w:rPr>
          <w:rFonts w:ascii="Times New Roman" w:hAnsi="Times New Roman"/>
          <w:color w:val="000000"/>
        </w:rPr>
        <w:t>nilai</w:t>
      </w:r>
      <w:proofErr w:type="spellEnd"/>
      <w:r w:rsidRPr="00A456E5">
        <w:rPr>
          <w:rFonts w:ascii="Times New Roman" w:hAnsi="Times New Roman"/>
          <w:color w:val="000000"/>
        </w:rPr>
        <w:t xml:space="preserve"> </w:t>
      </w:r>
      <w:proofErr w:type="spellStart"/>
      <w:r w:rsidRPr="00A456E5">
        <w:rPr>
          <w:rFonts w:ascii="Times New Roman" w:hAnsi="Times New Roman"/>
          <w:color w:val="000000"/>
        </w:rPr>
        <w:t>toleransi</w:t>
      </w:r>
      <w:proofErr w:type="spellEnd"/>
      <w:r w:rsidRPr="00A456E5">
        <w:rPr>
          <w:rFonts w:ascii="Times New Roman" w:hAnsi="Times New Roman"/>
          <w:color w:val="000000"/>
        </w:rPr>
        <w:t xml:space="preserve"> </w:t>
      </w:r>
      <w:proofErr w:type="spellStart"/>
      <w:r w:rsidRPr="00A456E5">
        <w:rPr>
          <w:rFonts w:ascii="Times New Roman" w:hAnsi="Times New Roman"/>
          <w:color w:val="000000"/>
        </w:rPr>
        <w:t>lebih</w:t>
      </w:r>
      <w:proofErr w:type="spellEnd"/>
      <w:r w:rsidRPr="00A456E5">
        <w:rPr>
          <w:rFonts w:ascii="Times New Roman" w:hAnsi="Times New Roman"/>
          <w:color w:val="000000"/>
        </w:rPr>
        <w:t xml:space="preserve"> </w:t>
      </w:r>
      <w:proofErr w:type="spellStart"/>
      <w:r w:rsidRPr="00A456E5">
        <w:rPr>
          <w:rFonts w:ascii="Times New Roman" w:hAnsi="Times New Roman"/>
          <w:color w:val="000000"/>
        </w:rPr>
        <w:t>besar</w:t>
      </w:r>
      <w:proofErr w:type="spellEnd"/>
      <w:r w:rsidRPr="00A456E5">
        <w:rPr>
          <w:rFonts w:ascii="Times New Roman" w:hAnsi="Times New Roman"/>
          <w:color w:val="000000"/>
        </w:rPr>
        <w:t xml:space="preserve"> </w:t>
      </w:r>
      <w:proofErr w:type="spellStart"/>
      <w:r w:rsidRPr="00A456E5">
        <w:rPr>
          <w:rFonts w:ascii="Times New Roman" w:hAnsi="Times New Roman"/>
          <w:color w:val="000000"/>
        </w:rPr>
        <w:t>dari</w:t>
      </w:r>
      <w:proofErr w:type="spellEnd"/>
      <w:r w:rsidRPr="00A456E5">
        <w:rPr>
          <w:rFonts w:ascii="Times New Roman" w:hAnsi="Times New Roman"/>
          <w:color w:val="000000"/>
        </w:rPr>
        <w:t xml:space="preserve"> 0.10</w:t>
      </w:r>
      <w:r w:rsidR="004C1341">
        <w:rPr>
          <w:rFonts w:ascii="Times New Roman" w:hAnsi="Times New Roman"/>
          <w:color w:val="000000"/>
        </w:rPr>
        <w:t xml:space="preserve"> </w:t>
      </w:r>
      <w:r w:rsidRPr="00A456E5">
        <w:rPr>
          <w:rFonts w:ascii="Times New Roman" w:hAnsi="Times New Roman"/>
          <w:color w:val="000000"/>
        </w:rPr>
        <w:t>(</w:t>
      </w:r>
      <w:r w:rsidRPr="00A456E5">
        <w:rPr>
          <w:rFonts w:ascii="Times New Roman" w:hAnsi="Times New Roman"/>
          <w:i/>
          <w:iCs/>
          <w:color w:val="000000"/>
        </w:rPr>
        <w:t>tolerance</w:t>
      </w:r>
      <w:r w:rsidRPr="00A456E5">
        <w:rPr>
          <w:rFonts w:ascii="Times New Roman" w:hAnsi="Times New Roman"/>
          <w:color w:val="000000"/>
        </w:rPr>
        <w:t xml:space="preserve"> &gt; 0.10). </w:t>
      </w:r>
      <w:proofErr w:type="spellStart"/>
      <w:r w:rsidRPr="00A456E5">
        <w:rPr>
          <w:rFonts w:ascii="Times New Roman" w:hAnsi="Times New Roman"/>
          <w:color w:val="000000"/>
        </w:rPr>
        <w:t>Maka</w:t>
      </w:r>
      <w:proofErr w:type="spellEnd"/>
      <w:r w:rsidRPr="00A456E5">
        <w:rPr>
          <w:rFonts w:ascii="Times New Roman" w:hAnsi="Times New Roman"/>
          <w:color w:val="000000"/>
        </w:rPr>
        <w:t xml:space="preserve"> uji pada data di </w:t>
      </w:r>
      <w:proofErr w:type="spellStart"/>
      <w:r w:rsidRPr="00A456E5">
        <w:rPr>
          <w:rFonts w:ascii="Times New Roman" w:hAnsi="Times New Roman"/>
          <w:color w:val="000000"/>
        </w:rPr>
        <w:t>atas</w:t>
      </w:r>
      <w:proofErr w:type="spellEnd"/>
      <w:r w:rsidRPr="00A456E5">
        <w:rPr>
          <w:rFonts w:ascii="Times New Roman" w:hAnsi="Times New Roman"/>
          <w:color w:val="000000"/>
        </w:rPr>
        <w:t xml:space="preserve"> </w:t>
      </w:r>
      <w:proofErr w:type="spellStart"/>
      <w:r w:rsidRPr="00A456E5">
        <w:rPr>
          <w:rFonts w:ascii="Times New Roman" w:hAnsi="Times New Roman"/>
          <w:color w:val="000000"/>
        </w:rPr>
        <w:t>tidak</w:t>
      </w:r>
      <w:proofErr w:type="spellEnd"/>
      <w:r w:rsidRPr="00A456E5">
        <w:rPr>
          <w:rFonts w:ascii="Times New Roman" w:hAnsi="Times New Roman"/>
          <w:color w:val="000000"/>
        </w:rPr>
        <w:t xml:space="preserve"> </w:t>
      </w:r>
      <w:proofErr w:type="spellStart"/>
      <w:r w:rsidRPr="00A456E5">
        <w:rPr>
          <w:rFonts w:ascii="Times New Roman" w:hAnsi="Times New Roman"/>
          <w:color w:val="000000"/>
        </w:rPr>
        <w:t>terjadi</w:t>
      </w:r>
      <w:proofErr w:type="spellEnd"/>
      <w:r w:rsidRPr="00A456E5">
        <w:rPr>
          <w:rFonts w:ascii="Times New Roman" w:hAnsi="Times New Roman"/>
          <w:color w:val="000000"/>
        </w:rPr>
        <w:t xml:space="preserve"> </w:t>
      </w:r>
      <w:proofErr w:type="spellStart"/>
      <w:r w:rsidRPr="00A456E5">
        <w:rPr>
          <w:rFonts w:ascii="Times New Roman" w:hAnsi="Times New Roman"/>
          <w:color w:val="000000"/>
        </w:rPr>
        <w:t>multikolinearitas</w:t>
      </w:r>
      <w:proofErr w:type="spellEnd"/>
      <w:r w:rsidRPr="00A456E5">
        <w:rPr>
          <w:rFonts w:ascii="Times New Roman" w:hAnsi="Times New Roman"/>
          <w:color w:val="000000"/>
        </w:rPr>
        <w:t xml:space="preserve"> </w:t>
      </w:r>
      <w:proofErr w:type="spellStart"/>
      <w:r w:rsidRPr="00A456E5">
        <w:rPr>
          <w:rFonts w:ascii="Times New Roman" w:hAnsi="Times New Roman"/>
          <w:color w:val="000000"/>
        </w:rPr>
        <w:t>terhadap</w:t>
      </w:r>
      <w:proofErr w:type="spellEnd"/>
      <w:r w:rsidRPr="00A456E5">
        <w:rPr>
          <w:rFonts w:ascii="Times New Roman" w:hAnsi="Times New Roman"/>
          <w:color w:val="000000"/>
        </w:rPr>
        <w:t xml:space="preserve"> data </w:t>
      </w:r>
      <w:proofErr w:type="spellStart"/>
      <w:r w:rsidRPr="00A456E5">
        <w:rPr>
          <w:rFonts w:ascii="Times New Roman" w:hAnsi="Times New Roman"/>
          <w:color w:val="000000"/>
        </w:rPr>
        <w:t>atau</w:t>
      </w:r>
      <w:proofErr w:type="spellEnd"/>
      <w:r w:rsidRPr="00A456E5">
        <w:rPr>
          <w:rFonts w:ascii="Times New Roman" w:hAnsi="Times New Roman"/>
          <w:color w:val="000000"/>
        </w:rPr>
        <w:t xml:space="preserve"> </w:t>
      </w:r>
      <w:proofErr w:type="spellStart"/>
      <w:r w:rsidRPr="00A456E5">
        <w:rPr>
          <w:rFonts w:ascii="Times New Roman" w:hAnsi="Times New Roman"/>
          <w:color w:val="000000"/>
        </w:rPr>
        <w:t>tidak</w:t>
      </w:r>
      <w:proofErr w:type="spellEnd"/>
      <w:r w:rsidRPr="00A456E5">
        <w:rPr>
          <w:rFonts w:ascii="Times New Roman" w:hAnsi="Times New Roman"/>
          <w:color w:val="000000"/>
        </w:rPr>
        <w:t xml:space="preserve"> </w:t>
      </w:r>
      <w:proofErr w:type="spellStart"/>
      <w:r w:rsidRPr="00A456E5">
        <w:rPr>
          <w:rFonts w:ascii="Times New Roman" w:hAnsi="Times New Roman"/>
          <w:color w:val="000000"/>
        </w:rPr>
        <w:t>berkolerasi</w:t>
      </w:r>
      <w:proofErr w:type="spellEnd"/>
      <w:r w:rsidRPr="00A456E5">
        <w:rPr>
          <w:rFonts w:ascii="Times New Roman" w:hAnsi="Times New Roman"/>
          <w:color w:val="000000"/>
        </w:rPr>
        <w:t xml:space="preserve"> </w:t>
      </w:r>
      <w:proofErr w:type="spellStart"/>
      <w:r w:rsidRPr="00A456E5">
        <w:rPr>
          <w:rFonts w:ascii="Times New Roman" w:hAnsi="Times New Roman"/>
          <w:color w:val="000000"/>
        </w:rPr>
        <w:t>satu</w:t>
      </w:r>
      <w:proofErr w:type="spellEnd"/>
      <w:r w:rsidRPr="00A456E5">
        <w:rPr>
          <w:rFonts w:ascii="Times New Roman" w:hAnsi="Times New Roman"/>
          <w:color w:val="000000"/>
        </w:rPr>
        <w:t xml:space="preserve"> </w:t>
      </w:r>
      <w:proofErr w:type="spellStart"/>
      <w:r w:rsidRPr="00A456E5">
        <w:rPr>
          <w:rFonts w:ascii="Times New Roman" w:hAnsi="Times New Roman"/>
          <w:color w:val="000000"/>
        </w:rPr>
        <w:t>dengan</w:t>
      </w:r>
      <w:proofErr w:type="spellEnd"/>
      <w:r w:rsidRPr="00A456E5">
        <w:rPr>
          <w:rFonts w:ascii="Times New Roman" w:hAnsi="Times New Roman"/>
          <w:color w:val="000000"/>
        </w:rPr>
        <w:t xml:space="preserve"> yang </w:t>
      </w:r>
      <w:proofErr w:type="spellStart"/>
      <w:r w:rsidRPr="00A456E5">
        <w:rPr>
          <w:rFonts w:ascii="Times New Roman" w:hAnsi="Times New Roman"/>
          <w:color w:val="000000"/>
        </w:rPr>
        <w:t>lainnya</w:t>
      </w:r>
      <w:proofErr w:type="spellEnd"/>
      <w:r w:rsidRPr="00A456E5">
        <w:rPr>
          <w:rFonts w:ascii="Times New Roman" w:hAnsi="Times New Roman"/>
          <w:color w:val="000000"/>
        </w:rPr>
        <w:t>.</w:t>
      </w:r>
    </w:p>
    <w:p w14:paraId="123A0FE6" w14:textId="77777777" w:rsidR="00A456E5" w:rsidRDefault="00A456E5" w:rsidP="004C1341">
      <w:pPr>
        <w:autoSpaceDN w:val="0"/>
        <w:spacing w:after="0" w:line="240" w:lineRule="auto"/>
        <w:jc w:val="both"/>
        <w:rPr>
          <w:rFonts w:ascii="Times New Roman" w:hAnsi="Times New Roman"/>
          <w:b/>
          <w:bCs/>
          <w:color w:val="000000"/>
          <w:lang w:val="id-ID"/>
        </w:rPr>
      </w:pPr>
    </w:p>
    <w:p w14:paraId="57E839D6" w14:textId="645CC9E4" w:rsidR="00A456E5" w:rsidRDefault="00A456E5" w:rsidP="004C1341">
      <w:pPr>
        <w:autoSpaceDN w:val="0"/>
        <w:spacing w:after="0" w:line="240" w:lineRule="auto"/>
        <w:jc w:val="both"/>
        <w:rPr>
          <w:rFonts w:ascii="Times New Roman" w:hAnsi="Times New Roman"/>
          <w:b/>
          <w:bCs/>
          <w:color w:val="000000"/>
          <w:lang w:val="id-ID"/>
        </w:rPr>
      </w:pPr>
      <w:r>
        <w:rPr>
          <w:rFonts w:ascii="Times New Roman" w:hAnsi="Times New Roman"/>
          <w:b/>
          <w:bCs/>
          <w:color w:val="000000"/>
          <w:lang w:val="id-ID"/>
        </w:rPr>
        <w:t xml:space="preserve">Uji </w:t>
      </w:r>
      <w:r w:rsidRPr="00A456E5">
        <w:rPr>
          <w:rFonts w:ascii="Times New Roman" w:hAnsi="Times New Roman"/>
          <w:b/>
          <w:bCs/>
          <w:color w:val="000000"/>
          <w:lang w:val="id-ID"/>
        </w:rPr>
        <w:t>Heteroskedastisitas</w:t>
      </w:r>
    </w:p>
    <w:p w14:paraId="3F61599F" w14:textId="2FC6F550" w:rsidR="00A456E5" w:rsidRDefault="00A456E5" w:rsidP="002C4426">
      <w:pPr>
        <w:autoSpaceDN w:val="0"/>
        <w:spacing w:after="0" w:line="240" w:lineRule="auto"/>
        <w:ind w:firstLine="567"/>
        <w:jc w:val="both"/>
        <w:rPr>
          <w:rFonts w:ascii="Times New Roman" w:hAnsi="Times New Roman"/>
          <w:color w:val="000000"/>
          <w:lang w:val="id-ID"/>
        </w:rPr>
      </w:pPr>
      <w:r w:rsidRPr="00A456E5">
        <w:rPr>
          <w:rFonts w:ascii="Times New Roman" w:hAnsi="Times New Roman"/>
          <w:color w:val="000000"/>
          <w:lang w:val="id-ID"/>
        </w:rPr>
        <w:t>Uji hetersokedastisitas digunakan untuk mengidentifikasi perubahan pada varian residual yang tidak konstan dan perubahan pada nilai variabel independen. Dasar analisis uji hetersokedastisitas pada uji grafik scatterplot, residual (e) dengan nilai prediksi (Y) secara grafik (visual) sering terlihat pola corong (melebar atau berhimpitan), maka terdapat adanya indikasi heteroskedastisitas. Jika titik-titik pada grafik scatterplot menyebar secara acak tanpa bentuk atau pola yang jelas, maka dapat disimpulkan tidak adanya heteroskedastisitas.</w:t>
      </w:r>
    </w:p>
    <w:p w14:paraId="7CC5F6B6" w14:textId="77777777" w:rsidR="002C4426" w:rsidRDefault="002C4426" w:rsidP="002C4426">
      <w:pPr>
        <w:autoSpaceDN w:val="0"/>
        <w:spacing w:after="0" w:line="240" w:lineRule="auto"/>
        <w:jc w:val="center"/>
        <w:rPr>
          <w:rFonts w:ascii="Times New Roman" w:hAnsi="Times New Roman"/>
          <w:b/>
          <w:bCs/>
          <w:color w:val="000000"/>
          <w:lang w:val="id-ID"/>
        </w:rPr>
      </w:pPr>
    </w:p>
    <w:p w14:paraId="0E1977B6" w14:textId="6A348B04" w:rsidR="00A456E5" w:rsidRPr="002C4426" w:rsidRDefault="00A456E5" w:rsidP="002C4426">
      <w:pPr>
        <w:autoSpaceDN w:val="0"/>
        <w:spacing w:after="0" w:line="240" w:lineRule="auto"/>
        <w:jc w:val="center"/>
        <w:rPr>
          <w:rFonts w:ascii="Times New Roman" w:hAnsi="Times New Roman"/>
          <w:b/>
          <w:bCs/>
          <w:color w:val="000000"/>
          <w:sz w:val="20"/>
          <w:szCs w:val="20"/>
          <w:lang w:val="id-ID"/>
        </w:rPr>
      </w:pPr>
      <w:r w:rsidRPr="002C4426">
        <w:rPr>
          <w:rFonts w:ascii="Times New Roman" w:hAnsi="Times New Roman"/>
          <w:b/>
          <w:bCs/>
          <w:color w:val="000000"/>
          <w:sz w:val="20"/>
          <w:szCs w:val="20"/>
          <w:lang w:val="id-ID"/>
        </w:rPr>
        <w:t>Gambar 7</w:t>
      </w:r>
      <w:r w:rsidR="002C4426" w:rsidRPr="002C4426">
        <w:rPr>
          <w:rFonts w:ascii="Times New Roman" w:hAnsi="Times New Roman"/>
          <w:b/>
          <w:bCs/>
          <w:color w:val="000000"/>
          <w:sz w:val="20"/>
          <w:szCs w:val="20"/>
        </w:rPr>
        <w:t xml:space="preserve">. </w:t>
      </w:r>
      <w:r w:rsidRPr="002C4426">
        <w:rPr>
          <w:rFonts w:ascii="Times New Roman" w:hAnsi="Times New Roman"/>
          <w:b/>
          <w:bCs/>
          <w:color w:val="000000"/>
          <w:sz w:val="20"/>
          <w:szCs w:val="20"/>
          <w:lang w:val="id-ID"/>
        </w:rPr>
        <w:t>Hasil Uji Heteroskedastisitas</w:t>
      </w:r>
    </w:p>
    <w:p w14:paraId="513EE340" w14:textId="6CE2CAC3" w:rsidR="00A456E5" w:rsidRPr="002C4426" w:rsidRDefault="00A456E5" w:rsidP="00A456E5">
      <w:pPr>
        <w:autoSpaceDN w:val="0"/>
        <w:spacing w:after="0" w:line="240" w:lineRule="auto"/>
        <w:jc w:val="center"/>
        <w:rPr>
          <w:rFonts w:ascii="Times New Roman" w:hAnsi="Times New Roman"/>
          <w:color w:val="000000"/>
          <w:sz w:val="20"/>
          <w:szCs w:val="20"/>
          <w:lang w:val="id-ID"/>
        </w:rPr>
      </w:pPr>
      <w:r w:rsidRPr="002C4426">
        <w:rPr>
          <w:noProof/>
          <w:sz w:val="20"/>
          <w:szCs w:val="20"/>
        </w:rPr>
        <w:drawing>
          <wp:inline distT="0" distB="0" distL="0" distR="0" wp14:anchorId="53899BDE" wp14:editId="42D50FE8">
            <wp:extent cx="2941983" cy="1626929"/>
            <wp:effectExtent l="0" t="0" r="0" b="0"/>
            <wp:docPr id="212887679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876793" name="Picture 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953426" cy="1633257"/>
                    </a:xfrm>
                    <a:prstGeom prst="rect">
                      <a:avLst/>
                    </a:prstGeom>
                    <a:noFill/>
                    <a:ln>
                      <a:noFill/>
                    </a:ln>
                  </pic:spPr>
                </pic:pic>
              </a:graphicData>
            </a:graphic>
          </wp:inline>
        </w:drawing>
      </w:r>
    </w:p>
    <w:p w14:paraId="6C7FE503" w14:textId="2B916EFC" w:rsidR="002C4426" w:rsidRPr="002C4426" w:rsidRDefault="002C4426" w:rsidP="002C4426">
      <w:pPr>
        <w:autoSpaceDN w:val="0"/>
        <w:spacing w:after="0" w:line="240" w:lineRule="auto"/>
        <w:jc w:val="center"/>
        <w:rPr>
          <w:rFonts w:ascii="Times New Roman" w:hAnsi="Times New Roman"/>
          <w:b/>
          <w:bCs/>
          <w:color w:val="000000"/>
          <w:sz w:val="20"/>
          <w:szCs w:val="20"/>
          <w:lang w:val="id-ID"/>
        </w:rPr>
      </w:pPr>
      <w:r w:rsidRPr="002C4426">
        <w:rPr>
          <w:rFonts w:ascii="Times New Roman" w:hAnsi="Times New Roman"/>
          <w:b/>
          <w:bCs/>
          <w:color w:val="000000"/>
          <w:sz w:val="20"/>
          <w:szCs w:val="20"/>
          <w:lang w:val="id-ID"/>
        </w:rPr>
        <w:t xml:space="preserve">Gambar </w:t>
      </w:r>
      <w:r>
        <w:rPr>
          <w:rFonts w:ascii="Times New Roman" w:hAnsi="Times New Roman"/>
          <w:b/>
          <w:bCs/>
          <w:color w:val="000000"/>
          <w:sz w:val="20"/>
          <w:szCs w:val="20"/>
        </w:rPr>
        <w:t>6</w:t>
      </w:r>
      <w:r w:rsidRPr="002C4426">
        <w:rPr>
          <w:rFonts w:ascii="Times New Roman" w:hAnsi="Times New Roman"/>
          <w:b/>
          <w:bCs/>
          <w:color w:val="000000"/>
          <w:sz w:val="20"/>
          <w:szCs w:val="20"/>
        </w:rPr>
        <w:t xml:space="preserve">. </w:t>
      </w:r>
      <w:r w:rsidRPr="002C4426">
        <w:rPr>
          <w:rFonts w:ascii="Times New Roman" w:hAnsi="Times New Roman"/>
          <w:b/>
          <w:bCs/>
          <w:color w:val="000000"/>
          <w:sz w:val="20"/>
          <w:szCs w:val="20"/>
          <w:lang w:val="id-ID"/>
        </w:rPr>
        <w:t>Hasil Uji Heteroskedastisitas</w:t>
      </w:r>
    </w:p>
    <w:p w14:paraId="11184E48" w14:textId="0181A186" w:rsidR="002C4426" w:rsidRDefault="002C4426" w:rsidP="00A456E5">
      <w:pPr>
        <w:autoSpaceDN w:val="0"/>
        <w:spacing w:after="0" w:line="240" w:lineRule="auto"/>
        <w:jc w:val="both"/>
        <w:rPr>
          <w:rFonts w:ascii="Times New Roman" w:hAnsi="Times New Roman"/>
          <w:color w:val="000000"/>
          <w:sz w:val="20"/>
          <w:szCs w:val="20"/>
          <w:lang w:val="id-ID"/>
        </w:rPr>
      </w:pPr>
    </w:p>
    <w:p w14:paraId="01FCF1A5" w14:textId="59C90D83" w:rsidR="00A456E5" w:rsidRPr="002C4426" w:rsidRDefault="00A456E5" w:rsidP="002C4426">
      <w:pPr>
        <w:autoSpaceDN w:val="0"/>
        <w:spacing w:after="0" w:line="240" w:lineRule="auto"/>
        <w:jc w:val="center"/>
        <w:rPr>
          <w:rFonts w:ascii="Times New Roman" w:hAnsi="Times New Roman"/>
          <w:color w:val="000000"/>
          <w:sz w:val="20"/>
          <w:szCs w:val="20"/>
          <w:lang w:val="id-ID"/>
        </w:rPr>
      </w:pPr>
      <w:r w:rsidRPr="002C4426">
        <w:rPr>
          <w:rFonts w:ascii="Times New Roman" w:hAnsi="Times New Roman"/>
          <w:color w:val="000000"/>
          <w:sz w:val="20"/>
          <w:szCs w:val="20"/>
          <w:lang w:val="id-ID"/>
        </w:rPr>
        <w:t>Sumber : data diolah SPSS versi 26</w:t>
      </w:r>
    </w:p>
    <w:p w14:paraId="25127010" w14:textId="77777777" w:rsidR="002C4426" w:rsidRDefault="00A456E5" w:rsidP="00A456E5">
      <w:pPr>
        <w:autoSpaceDN w:val="0"/>
        <w:spacing w:after="0" w:line="240" w:lineRule="auto"/>
        <w:jc w:val="both"/>
        <w:rPr>
          <w:rFonts w:ascii="Times New Roman" w:hAnsi="Times New Roman"/>
          <w:color w:val="000000"/>
          <w:lang w:val="id-ID"/>
        </w:rPr>
      </w:pPr>
      <w:r>
        <w:rPr>
          <w:rFonts w:ascii="Times New Roman" w:hAnsi="Times New Roman"/>
          <w:color w:val="000000"/>
          <w:lang w:val="id-ID"/>
        </w:rPr>
        <w:tab/>
      </w:r>
    </w:p>
    <w:p w14:paraId="679FEE19" w14:textId="055B9291" w:rsidR="00A456E5" w:rsidRDefault="00A456E5" w:rsidP="002C4426">
      <w:pPr>
        <w:autoSpaceDN w:val="0"/>
        <w:spacing w:after="0" w:line="240" w:lineRule="auto"/>
        <w:ind w:firstLine="567"/>
        <w:jc w:val="both"/>
        <w:rPr>
          <w:rFonts w:ascii="Times New Roman" w:hAnsi="Times New Roman"/>
          <w:color w:val="000000"/>
          <w:lang w:val="id-ID"/>
        </w:rPr>
      </w:pPr>
      <w:r w:rsidRPr="00A456E5">
        <w:rPr>
          <w:rFonts w:ascii="Times New Roman" w:hAnsi="Times New Roman"/>
          <w:color w:val="000000"/>
          <w:lang w:val="id-ID"/>
        </w:rPr>
        <w:t xml:space="preserve">Hasil dari grafik scatterplot di atas terlihat titik-titik menyebar acak di atas dan dibawah angka 0, Maka dapat disimpulkan tidak ada masalah heteroskedastisitas pada model regresi. Yang artinya variabel independent </w:t>
      </w:r>
      <w:r w:rsidRPr="00A456E5">
        <w:rPr>
          <w:rFonts w:ascii="Times New Roman" w:hAnsi="Times New Roman"/>
          <w:i/>
          <w:iCs/>
          <w:color w:val="000000"/>
          <w:lang w:val="id-ID"/>
        </w:rPr>
        <w:t>Current Ratio, Debt to Equity Ratio</w:t>
      </w:r>
      <w:r w:rsidRPr="00A456E5">
        <w:rPr>
          <w:rFonts w:ascii="Times New Roman" w:hAnsi="Times New Roman"/>
          <w:color w:val="000000"/>
          <w:lang w:val="id-ID"/>
        </w:rPr>
        <w:t xml:space="preserve">, dan </w:t>
      </w:r>
      <w:r w:rsidRPr="00A456E5">
        <w:rPr>
          <w:rFonts w:ascii="Times New Roman" w:hAnsi="Times New Roman"/>
          <w:i/>
          <w:iCs/>
          <w:color w:val="000000"/>
          <w:lang w:val="id-ID"/>
        </w:rPr>
        <w:t>Return On Equit</w:t>
      </w:r>
      <w:r w:rsidRPr="00A456E5">
        <w:rPr>
          <w:rFonts w:ascii="Times New Roman" w:hAnsi="Times New Roman"/>
          <w:color w:val="000000"/>
          <w:lang w:val="id-ID"/>
        </w:rPr>
        <w:t>y bisa digunakan untuk memprediksi harga saham.</w:t>
      </w:r>
    </w:p>
    <w:p w14:paraId="6C5A161F" w14:textId="77777777" w:rsidR="00A456E5" w:rsidRPr="00A456E5" w:rsidRDefault="00A456E5" w:rsidP="00A456E5">
      <w:pPr>
        <w:autoSpaceDN w:val="0"/>
        <w:spacing w:after="0" w:line="240" w:lineRule="auto"/>
        <w:jc w:val="both"/>
        <w:rPr>
          <w:rFonts w:ascii="Times New Roman" w:hAnsi="Times New Roman"/>
          <w:color w:val="000000"/>
          <w:lang w:val="id-ID"/>
        </w:rPr>
      </w:pPr>
    </w:p>
    <w:p w14:paraId="37855146" w14:textId="58809530" w:rsidR="00B673BB" w:rsidRPr="00427FF8" w:rsidRDefault="00B673BB" w:rsidP="00B673BB">
      <w:pPr>
        <w:autoSpaceDN w:val="0"/>
        <w:spacing w:after="0" w:line="240" w:lineRule="auto"/>
        <w:jc w:val="both"/>
        <w:rPr>
          <w:rFonts w:ascii="Times New Roman" w:hAnsi="Times New Roman"/>
          <w:b/>
          <w:bCs/>
          <w:color w:val="000000"/>
          <w:lang w:val="id-ID"/>
        </w:rPr>
      </w:pPr>
      <w:r w:rsidRPr="00427FF8">
        <w:rPr>
          <w:rFonts w:ascii="Times New Roman" w:hAnsi="Times New Roman"/>
          <w:b/>
          <w:bCs/>
          <w:color w:val="000000"/>
          <w:lang w:val="id-ID"/>
        </w:rPr>
        <w:t>Uji Hipotesis</w:t>
      </w:r>
    </w:p>
    <w:p w14:paraId="108BBB5B" w14:textId="77777777" w:rsidR="00B673BB" w:rsidRPr="00427FF8" w:rsidRDefault="00B673BB" w:rsidP="00B673BB">
      <w:pPr>
        <w:autoSpaceDN w:val="0"/>
        <w:spacing w:after="0" w:line="240" w:lineRule="auto"/>
        <w:jc w:val="both"/>
        <w:rPr>
          <w:rFonts w:ascii="Times New Roman" w:hAnsi="Times New Roman"/>
          <w:b/>
          <w:bCs/>
          <w:color w:val="000000"/>
          <w:lang w:val="id-ID"/>
        </w:rPr>
      </w:pPr>
      <w:r w:rsidRPr="00427FF8">
        <w:rPr>
          <w:rFonts w:ascii="Times New Roman" w:hAnsi="Times New Roman"/>
          <w:b/>
          <w:bCs/>
          <w:color w:val="000000"/>
          <w:lang w:val="id-ID"/>
        </w:rPr>
        <w:t>Uji t (Uji Parsial)</w:t>
      </w:r>
    </w:p>
    <w:p w14:paraId="58FCF8E6" w14:textId="1C9D6CEF" w:rsidR="00F70D8E" w:rsidRDefault="00F70D8E" w:rsidP="00F70D8E">
      <w:pPr>
        <w:widowControl w:val="0"/>
        <w:autoSpaceDE w:val="0"/>
        <w:autoSpaceDN w:val="0"/>
        <w:adjustRightInd w:val="0"/>
        <w:spacing w:after="0" w:line="240" w:lineRule="auto"/>
        <w:ind w:firstLine="567"/>
        <w:jc w:val="both"/>
        <w:rPr>
          <w:rFonts w:ascii="Times New Roman" w:hAnsi="Times New Roman"/>
          <w:color w:val="000000"/>
          <w:lang w:val="id-ID"/>
        </w:rPr>
      </w:pPr>
      <w:r w:rsidRPr="00F70D8E">
        <w:rPr>
          <w:rFonts w:ascii="Times New Roman" w:hAnsi="Times New Roman"/>
          <w:color w:val="000000"/>
          <w:lang w:val="id-ID"/>
        </w:rPr>
        <w:t>Uji statistik t bertujuan untuk menjelaskan seberapa jauh pengaruh satu variabel independen terhadap variabel dependen. Disini jika nilai t hitung lebih besar dari t tabel (t hitung &gt; t tabel) dan nilai probabilitas sig. lebih kecil dari 0,05 (sig &lt; 0,05) yang berarti adanya pengaruh signifikan variabel bebas terhadap variabel terikat.  jika nilai t hitung lebih kecil dari t tabel ( t hitung &lt; t tabel ) maka tidak ada pengaruh yang signifikan pada variabel bebas terhadap variabel terikat.</w:t>
      </w:r>
      <w:r>
        <w:rPr>
          <w:rFonts w:ascii="Times New Roman" w:hAnsi="Times New Roman"/>
          <w:color w:val="000000"/>
          <w:lang w:val="id-ID"/>
        </w:rPr>
        <w:t xml:space="preserve"> </w:t>
      </w:r>
      <w:r w:rsidRPr="00F70D8E">
        <w:rPr>
          <w:rFonts w:ascii="Times New Roman" w:hAnsi="Times New Roman"/>
          <w:color w:val="000000"/>
          <w:lang w:val="id-ID"/>
        </w:rPr>
        <w:t xml:space="preserve">Pada penelitian ini, untuk mengetahui pengaruh variabel </w:t>
      </w:r>
      <w:r w:rsidRPr="004769C5">
        <w:rPr>
          <w:rFonts w:ascii="Times New Roman" w:hAnsi="Times New Roman"/>
          <w:i/>
          <w:iCs/>
          <w:color w:val="000000"/>
          <w:lang w:val="id-ID"/>
        </w:rPr>
        <w:t>Current Ratio</w:t>
      </w:r>
      <w:r w:rsidRPr="00F70D8E">
        <w:rPr>
          <w:rFonts w:ascii="Times New Roman" w:hAnsi="Times New Roman"/>
          <w:color w:val="000000"/>
          <w:lang w:val="id-ID"/>
        </w:rPr>
        <w:t xml:space="preserve"> terhadap Harga Saham PT Aneka Tambang Tbk dilakukan secara parsial, berikut hasil dari pengolahan data menggunakan SPSS versi 26:</w:t>
      </w:r>
    </w:p>
    <w:p w14:paraId="1E16444C" w14:textId="77777777" w:rsidR="00D43943" w:rsidRDefault="00D43943" w:rsidP="00F70D8E">
      <w:pPr>
        <w:widowControl w:val="0"/>
        <w:autoSpaceDE w:val="0"/>
        <w:autoSpaceDN w:val="0"/>
        <w:adjustRightInd w:val="0"/>
        <w:spacing w:after="0" w:line="240" w:lineRule="auto"/>
        <w:ind w:firstLine="567"/>
        <w:jc w:val="center"/>
        <w:rPr>
          <w:rFonts w:ascii="Times New Roman" w:hAnsi="Times New Roman"/>
          <w:color w:val="000000"/>
          <w:lang w:val="id-ID"/>
        </w:rPr>
        <w:sectPr w:rsidR="00D43943" w:rsidSect="00D43943">
          <w:type w:val="continuous"/>
          <w:pgSz w:w="11907" w:h="16839"/>
          <w:pgMar w:top="1440" w:right="1440" w:bottom="1440" w:left="1440" w:header="709" w:footer="709" w:gutter="0"/>
          <w:pgNumType w:start="1"/>
          <w:cols w:num="2" w:space="720"/>
          <w:docGrid w:linePitch="360"/>
        </w:sectPr>
      </w:pPr>
    </w:p>
    <w:p w14:paraId="47453BB0" w14:textId="51F77A28" w:rsidR="002C4426" w:rsidRDefault="002C4426" w:rsidP="00F70D8E">
      <w:pPr>
        <w:widowControl w:val="0"/>
        <w:autoSpaceDE w:val="0"/>
        <w:autoSpaceDN w:val="0"/>
        <w:adjustRightInd w:val="0"/>
        <w:spacing w:after="0" w:line="240" w:lineRule="auto"/>
        <w:ind w:firstLine="567"/>
        <w:jc w:val="center"/>
        <w:rPr>
          <w:rFonts w:ascii="Times New Roman" w:hAnsi="Times New Roman"/>
          <w:color w:val="000000"/>
          <w:lang w:val="id-ID"/>
        </w:rPr>
      </w:pPr>
    </w:p>
    <w:p w14:paraId="6A906F5C" w14:textId="59293DF7" w:rsidR="00F70D8E" w:rsidRPr="002C4426" w:rsidRDefault="00F70D8E" w:rsidP="002C4426">
      <w:pPr>
        <w:widowControl w:val="0"/>
        <w:autoSpaceDE w:val="0"/>
        <w:autoSpaceDN w:val="0"/>
        <w:adjustRightInd w:val="0"/>
        <w:spacing w:after="0" w:line="240" w:lineRule="auto"/>
        <w:ind w:firstLine="567"/>
        <w:jc w:val="center"/>
        <w:rPr>
          <w:rFonts w:ascii="Times New Roman" w:hAnsi="Times New Roman"/>
          <w:b/>
          <w:bCs/>
          <w:color w:val="000000"/>
          <w:sz w:val="20"/>
          <w:szCs w:val="20"/>
          <w:lang w:val="id-ID"/>
        </w:rPr>
      </w:pPr>
      <w:r w:rsidRPr="002C4426">
        <w:rPr>
          <w:rFonts w:ascii="Times New Roman" w:hAnsi="Times New Roman"/>
          <w:b/>
          <w:bCs/>
          <w:color w:val="000000"/>
          <w:sz w:val="20"/>
          <w:szCs w:val="20"/>
          <w:lang w:val="id-ID"/>
        </w:rPr>
        <w:t xml:space="preserve">Tabel </w:t>
      </w:r>
      <w:r w:rsidR="002C4426" w:rsidRPr="002C4426">
        <w:rPr>
          <w:rFonts w:ascii="Times New Roman" w:hAnsi="Times New Roman"/>
          <w:b/>
          <w:bCs/>
          <w:color w:val="000000"/>
          <w:sz w:val="20"/>
          <w:szCs w:val="20"/>
        </w:rPr>
        <w:t xml:space="preserve">7. </w:t>
      </w:r>
      <w:r w:rsidRPr="002C4426">
        <w:rPr>
          <w:rFonts w:ascii="Times New Roman" w:hAnsi="Times New Roman"/>
          <w:b/>
          <w:bCs/>
          <w:color w:val="000000"/>
          <w:sz w:val="20"/>
          <w:szCs w:val="20"/>
          <w:lang w:val="id-ID"/>
        </w:rPr>
        <w:t>Hasil Uji t (X1)</w:t>
      </w:r>
    </w:p>
    <w:tbl>
      <w:tblPr>
        <w:tblW w:w="905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20"/>
        <w:gridCol w:w="1765"/>
        <w:gridCol w:w="975"/>
        <w:gridCol w:w="1428"/>
        <w:gridCol w:w="2192"/>
        <w:gridCol w:w="1200"/>
        <w:gridCol w:w="1275"/>
      </w:tblGrid>
      <w:tr w:rsidR="00F70D8E" w:rsidRPr="002C4426" w14:paraId="014F138B" w14:textId="77777777" w:rsidTr="00D43943">
        <w:trPr>
          <w:cantSplit/>
          <w:trHeight w:val="20"/>
          <w:jc w:val="center"/>
        </w:trPr>
        <w:tc>
          <w:tcPr>
            <w:tcW w:w="9053" w:type="dxa"/>
            <w:gridSpan w:val="7"/>
            <w:tcBorders>
              <w:top w:val="nil"/>
              <w:left w:val="nil"/>
              <w:bottom w:val="nil"/>
              <w:right w:val="nil"/>
            </w:tcBorders>
            <w:shd w:val="clear" w:color="auto" w:fill="FFFFFF"/>
            <w:vAlign w:val="center"/>
          </w:tcPr>
          <w:p w14:paraId="0275EE99" w14:textId="77777777" w:rsidR="00F70D8E" w:rsidRPr="00D43943" w:rsidRDefault="00F70D8E" w:rsidP="00D43943">
            <w:pPr>
              <w:spacing w:after="0" w:line="240" w:lineRule="auto"/>
              <w:ind w:left="60" w:right="60"/>
              <w:jc w:val="center"/>
              <w:rPr>
                <w:rFonts w:ascii="Times New Roman" w:hAnsi="Times New Roman"/>
                <w:color w:val="000000" w:themeColor="text1"/>
                <w:sz w:val="20"/>
                <w:szCs w:val="20"/>
              </w:rPr>
            </w:pPr>
            <w:bookmarkStart w:id="13" w:name="_Hlk189765970"/>
            <w:proofErr w:type="spellStart"/>
            <w:r w:rsidRPr="00D43943">
              <w:rPr>
                <w:rFonts w:ascii="Times New Roman" w:hAnsi="Times New Roman"/>
                <w:b/>
                <w:bCs/>
                <w:color w:val="000000" w:themeColor="text1"/>
                <w:sz w:val="20"/>
                <w:szCs w:val="20"/>
              </w:rPr>
              <w:t>Coefficients</w:t>
            </w:r>
            <w:r w:rsidRPr="00D43943">
              <w:rPr>
                <w:rFonts w:ascii="Times New Roman" w:hAnsi="Times New Roman"/>
                <w:b/>
                <w:bCs/>
                <w:color w:val="000000" w:themeColor="text1"/>
                <w:sz w:val="20"/>
                <w:szCs w:val="20"/>
                <w:vertAlign w:val="superscript"/>
              </w:rPr>
              <w:t>a</w:t>
            </w:r>
            <w:proofErr w:type="spellEnd"/>
          </w:p>
        </w:tc>
      </w:tr>
      <w:tr w:rsidR="002C4426" w:rsidRPr="002C4426" w14:paraId="05D6E5B0" w14:textId="77777777" w:rsidTr="00D43943">
        <w:trPr>
          <w:cantSplit/>
          <w:trHeight w:val="20"/>
          <w:jc w:val="center"/>
        </w:trPr>
        <w:tc>
          <w:tcPr>
            <w:tcW w:w="1985" w:type="dxa"/>
            <w:gridSpan w:val="2"/>
            <w:vMerge w:val="restart"/>
            <w:tcBorders>
              <w:top w:val="nil"/>
              <w:left w:val="nil"/>
              <w:bottom w:val="nil"/>
              <w:right w:val="nil"/>
            </w:tcBorders>
            <w:shd w:val="clear" w:color="auto" w:fill="D9D9D9" w:themeFill="background1" w:themeFillShade="D9"/>
            <w:vAlign w:val="bottom"/>
          </w:tcPr>
          <w:p w14:paraId="51AD6932" w14:textId="77777777" w:rsidR="00F70D8E" w:rsidRPr="00D43943" w:rsidRDefault="00F70D8E" w:rsidP="00D43943">
            <w:pPr>
              <w:spacing w:after="0" w:line="240" w:lineRule="auto"/>
              <w:ind w:left="60" w:right="60"/>
              <w:rPr>
                <w:rFonts w:ascii="Times New Roman" w:hAnsi="Times New Roman"/>
                <w:color w:val="000000" w:themeColor="text1"/>
                <w:sz w:val="20"/>
                <w:szCs w:val="20"/>
              </w:rPr>
            </w:pPr>
            <w:r w:rsidRPr="00D43943">
              <w:rPr>
                <w:rFonts w:ascii="Times New Roman" w:hAnsi="Times New Roman"/>
                <w:color w:val="000000" w:themeColor="text1"/>
                <w:sz w:val="20"/>
                <w:szCs w:val="20"/>
              </w:rPr>
              <w:t>Model</w:t>
            </w:r>
          </w:p>
        </w:tc>
        <w:tc>
          <w:tcPr>
            <w:tcW w:w="0" w:type="auto"/>
            <w:gridSpan w:val="2"/>
            <w:tcBorders>
              <w:top w:val="nil"/>
              <w:left w:val="nil"/>
              <w:bottom w:val="nil"/>
              <w:right w:val="nil"/>
            </w:tcBorders>
            <w:shd w:val="clear" w:color="auto" w:fill="D9D9D9" w:themeFill="background1" w:themeFillShade="D9"/>
            <w:vAlign w:val="bottom"/>
          </w:tcPr>
          <w:p w14:paraId="04A9941A" w14:textId="77777777" w:rsidR="00F70D8E" w:rsidRPr="00D43943" w:rsidRDefault="00F70D8E" w:rsidP="00D43943">
            <w:pPr>
              <w:spacing w:after="0" w:line="240" w:lineRule="auto"/>
              <w:ind w:left="60" w:right="60"/>
              <w:jc w:val="center"/>
              <w:rPr>
                <w:rFonts w:ascii="Times New Roman" w:hAnsi="Times New Roman"/>
                <w:color w:val="000000" w:themeColor="text1"/>
                <w:sz w:val="20"/>
                <w:szCs w:val="20"/>
              </w:rPr>
            </w:pPr>
            <w:r w:rsidRPr="00D43943">
              <w:rPr>
                <w:rFonts w:ascii="Times New Roman" w:hAnsi="Times New Roman"/>
                <w:color w:val="000000" w:themeColor="text1"/>
                <w:sz w:val="20"/>
                <w:szCs w:val="20"/>
              </w:rPr>
              <w:t>Unstandardized Coefficients</w:t>
            </w:r>
          </w:p>
        </w:tc>
        <w:tc>
          <w:tcPr>
            <w:tcW w:w="0" w:type="auto"/>
            <w:tcBorders>
              <w:top w:val="nil"/>
              <w:left w:val="nil"/>
              <w:bottom w:val="nil"/>
              <w:right w:val="nil"/>
            </w:tcBorders>
            <w:shd w:val="clear" w:color="auto" w:fill="D9D9D9" w:themeFill="background1" w:themeFillShade="D9"/>
            <w:vAlign w:val="bottom"/>
          </w:tcPr>
          <w:p w14:paraId="78A34EAE" w14:textId="77777777" w:rsidR="00F70D8E" w:rsidRPr="00D43943" w:rsidRDefault="00F70D8E" w:rsidP="00D43943">
            <w:pPr>
              <w:spacing w:after="0" w:line="240" w:lineRule="auto"/>
              <w:ind w:left="60" w:right="60"/>
              <w:jc w:val="center"/>
              <w:rPr>
                <w:rFonts w:ascii="Times New Roman" w:hAnsi="Times New Roman"/>
                <w:color w:val="000000" w:themeColor="text1"/>
                <w:sz w:val="20"/>
                <w:szCs w:val="20"/>
              </w:rPr>
            </w:pPr>
            <w:r w:rsidRPr="00D43943">
              <w:rPr>
                <w:rFonts w:ascii="Times New Roman" w:hAnsi="Times New Roman"/>
                <w:color w:val="000000" w:themeColor="text1"/>
                <w:sz w:val="20"/>
                <w:szCs w:val="20"/>
              </w:rPr>
              <w:t>Standardized Coefficients</w:t>
            </w:r>
          </w:p>
        </w:tc>
        <w:tc>
          <w:tcPr>
            <w:tcW w:w="1200" w:type="dxa"/>
            <w:vMerge w:val="restart"/>
            <w:tcBorders>
              <w:top w:val="nil"/>
              <w:left w:val="nil"/>
              <w:bottom w:val="nil"/>
              <w:right w:val="nil"/>
            </w:tcBorders>
            <w:shd w:val="clear" w:color="auto" w:fill="D9D9D9" w:themeFill="background1" w:themeFillShade="D9"/>
            <w:vAlign w:val="bottom"/>
          </w:tcPr>
          <w:p w14:paraId="2C0E73FB" w14:textId="77777777" w:rsidR="00F70D8E" w:rsidRPr="00D43943" w:rsidRDefault="00F70D8E" w:rsidP="00D43943">
            <w:pPr>
              <w:spacing w:after="0" w:line="240" w:lineRule="auto"/>
              <w:ind w:left="60" w:right="60"/>
              <w:jc w:val="center"/>
              <w:rPr>
                <w:rFonts w:ascii="Times New Roman" w:hAnsi="Times New Roman"/>
                <w:color w:val="000000" w:themeColor="text1"/>
                <w:sz w:val="20"/>
                <w:szCs w:val="20"/>
              </w:rPr>
            </w:pPr>
            <w:r w:rsidRPr="00D43943">
              <w:rPr>
                <w:rFonts w:ascii="Times New Roman" w:hAnsi="Times New Roman"/>
                <w:color w:val="000000" w:themeColor="text1"/>
                <w:sz w:val="20"/>
                <w:szCs w:val="20"/>
              </w:rPr>
              <w:t>T</w:t>
            </w:r>
          </w:p>
        </w:tc>
        <w:tc>
          <w:tcPr>
            <w:tcW w:w="1275" w:type="dxa"/>
            <w:vMerge w:val="restart"/>
            <w:tcBorders>
              <w:top w:val="nil"/>
              <w:left w:val="nil"/>
              <w:bottom w:val="nil"/>
              <w:right w:val="nil"/>
            </w:tcBorders>
            <w:shd w:val="clear" w:color="auto" w:fill="D9D9D9" w:themeFill="background1" w:themeFillShade="D9"/>
            <w:vAlign w:val="bottom"/>
          </w:tcPr>
          <w:p w14:paraId="418426F2" w14:textId="77777777" w:rsidR="00F70D8E" w:rsidRPr="00D43943" w:rsidRDefault="00F70D8E" w:rsidP="00D43943">
            <w:pPr>
              <w:spacing w:after="0" w:line="240" w:lineRule="auto"/>
              <w:ind w:left="60" w:right="60"/>
              <w:jc w:val="center"/>
              <w:rPr>
                <w:rFonts w:ascii="Times New Roman" w:hAnsi="Times New Roman"/>
                <w:color w:val="000000" w:themeColor="text1"/>
                <w:sz w:val="20"/>
                <w:szCs w:val="20"/>
              </w:rPr>
            </w:pPr>
            <w:r w:rsidRPr="00D43943">
              <w:rPr>
                <w:rFonts w:ascii="Times New Roman" w:hAnsi="Times New Roman"/>
                <w:color w:val="000000" w:themeColor="text1"/>
                <w:sz w:val="20"/>
                <w:szCs w:val="20"/>
              </w:rPr>
              <w:t>Sig.</w:t>
            </w:r>
          </w:p>
        </w:tc>
      </w:tr>
      <w:tr w:rsidR="002C4426" w:rsidRPr="002C4426" w14:paraId="30DC5C78" w14:textId="77777777" w:rsidTr="00D43943">
        <w:trPr>
          <w:cantSplit/>
          <w:trHeight w:val="20"/>
          <w:jc w:val="center"/>
        </w:trPr>
        <w:tc>
          <w:tcPr>
            <w:tcW w:w="1985" w:type="dxa"/>
            <w:gridSpan w:val="2"/>
            <w:vMerge/>
            <w:tcBorders>
              <w:top w:val="nil"/>
              <w:left w:val="nil"/>
              <w:bottom w:val="nil"/>
              <w:right w:val="nil"/>
            </w:tcBorders>
            <w:shd w:val="clear" w:color="auto" w:fill="D9D9D9" w:themeFill="background1" w:themeFillShade="D9"/>
            <w:vAlign w:val="bottom"/>
          </w:tcPr>
          <w:p w14:paraId="20364743" w14:textId="77777777" w:rsidR="00F70D8E" w:rsidRPr="00D43943" w:rsidRDefault="00F70D8E" w:rsidP="00D43943">
            <w:pPr>
              <w:spacing w:after="0" w:line="240" w:lineRule="auto"/>
              <w:rPr>
                <w:rFonts w:ascii="Times New Roman" w:hAnsi="Times New Roman"/>
                <w:color w:val="000000" w:themeColor="text1"/>
                <w:sz w:val="20"/>
                <w:szCs w:val="20"/>
              </w:rPr>
            </w:pPr>
          </w:p>
        </w:tc>
        <w:tc>
          <w:tcPr>
            <w:tcW w:w="975" w:type="dxa"/>
            <w:tcBorders>
              <w:top w:val="nil"/>
              <w:left w:val="nil"/>
              <w:bottom w:val="single" w:sz="8" w:space="0" w:color="152935"/>
              <w:right w:val="nil"/>
            </w:tcBorders>
            <w:shd w:val="clear" w:color="auto" w:fill="D9D9D9" w:themeFill="background1" w:themeFillShade="D9"/>
            <w:vAlign w:val="bottom"/>
          </w:tcPr>
          <w:p w14:paraId="5D58A344" w14:textId="77777777" w:rsidR="00F70D8E" w:rsidRPr="00D43943" w:rsidRDefault="00F70D8E" w:rsidP="00D43943">
            <w:pPr>
              <w:spacing w:after="0" w:line="240" w:lineRule="auto"/>
              <w:ind w:left="60" w:right="60"/>
              <w:jc w:val="center"/>
              <w:rPr>
                <w:rFonts w:ascii="Times New Roman" w:hAnsi="Times New Roman"/>
                <w:color w:val="000000" w:themeColor="text1"/>
                <w:sz w:val="20"/>
                <w:szCs w:val="20"/>
              </w:rPr>
            </w:pPr>
            <w:r w:rsidRPr="00D43943">
              <w:rPr>
                <w:rFonts w:ascii="Times New Roman" w:hAnsi="Times New Roman"/>
                <w:color w:val="000000" w:themeColor="text1"/>
                <w:sz w:val="20"/>
                <w:szCs w:val="20"/>
              </w:rPr>
              <w:t>B</w:t>
            </w:r>
          </w:p>
        </w:tc>
        <w:tc>
          <w:tcPr>
            <w:tcW w:w="1428" w:type="dxa"/>
            <w:tcBorders>
              <w:top w:val="nil"/>
              <w:left w:val="nil"/>
              <w:bottom w:val="single" w:sz="8" w:space="0" w:color="152935"/>
              <w:right w:val="nil"/>
            </w:tcBorders>
            <w:shd w:val="clear" w:color="auto" w:fill="D9D9D9" w:themeFill="background1" w:themeFillShade="D9"/>
            <w:vAlign w:val="bottom"/>
          </w:tcPr>
          <w:p w14:paraId="2C7C3DF2" w14:textId="77777777" w:rsidR="00F70D8E" w:rsidRPr="00D43943" w:rsidRDefault="00F70D8E" w:rsidP="00D43943">
            <w:pPr>
              <w:spacing w:after="0" w:line="240" w:lineRule="auto"/>
              <w:ind w:left="60" w:right="60"/>
              <w:jc w:val="center"/>
              <w:rPr>
                <w:rFonts w:ascii="Times New Roman" w:hAnsi="Times New Roman"/>
                <w:color w:val="000000" w:themeColor="text1"/>
                <w:sz w:val="20"/>
                <w:szCs w:val="20"/>
              </w:rPr>
            </w:pPr>
            <w:r w:rsidRPr="00D43943">
              <w:rPr>
                <w:rFonts w:ascii="Times New Roman" w:hAnsi="Times New Roman"/>
                <w:color w:val="000000" w:themeColor="text1"/>
                <w:sz w:val="20"/>
                <w:szCs w:val="20"/>
              </w:rPr>
              <w:t>Std. Error</w:t>
            </w:r>
          </w:p>
        </w:tc>
        <w:tc>
          <w:tcPr>
            <w:tcW w:w="0" w:type="auto"/>
            <w:tcBorders>
              <w:top w:val="nil"/>
              <w:left w:val="nil"/>
              <w:bottom w:val="single" w:sz="8" w:space="0" w:color="152935"/>
              <w:right w:val="nil"/>
            </w:tcBorders>
            <w:shd w:val="clear" w:color="auto" w:fill="D9D9D9" w:themeFill="background1" w:themeFillShade="D9"/>
            <w:vAlign w:val="bottom"/>
          </w:tcPr>
          <w:p w14:paraId="35614960" w14:textId="77777777" w:rsidR="00F70D8E" w:rsidRPr="00D43943" w:rsidRDefault="00F70D8E" w:rsidP="00D43943">
            <w:pPr>
              <w:spacing w:after="0" w:line="240" w:lineRule="auto"/>
              <w:ind w:left="60" w:right="60"/>
              <w:jc w:val="center"/>
              <w:rPr>
                <w:rFonts w:ascii="Times New Roman" w:hAnsi="Times New Roman"/>
                <w:color w:val="000000" w:themeColor="text1"/>
                <w:sz w:val="20"/>
                <w:szCs w:val="20"/>
              </w:rPr>
            </w:pPr>
            <w:r w:rsidRPr="00D43943">
              <w:rPr>
                <w:rFonts w:ascii="Times New Roman" w:hAnsi="Times New Roman"/>
                <w:color w:val="000000" w:themeColor="text1"/>
                <w:sz w:val="20"/>
                <w:szCs w:val="20"/>
              </w:rPr>
              <w:t>Beta</w:t>
            </w:r>
          </w:p>
        </w:tc>
        <w:tc>
          <w:tcPr>
            <w:tcW w:w="1200" w:type="dxa"/>
            <w:vMerge/>
            <w:tcBorders>
              <w:top w:val="nil"/>
              <w:left w:val="nil"/>
              <w:bottom w:val="nil"/>
              <w:right w:val="nil"/>
            </w:tcBorders>
            <w:shd w:val="clear" w:color="auto" w:fill="D9D9D9" w:themeFill="background1" w:themeFillShade="D9"/>
            <w:vAlign w:val="bottom"/>
          </w:tcPr>
          <w:p w14:paraId="7048C742" w14:textId="77777777" w:rsidR="00F70D8E" w:rsidRPr="00D43943" w:rsidRDefault="00F70D8E" w:rsidP="00D43943">
            <w:pPr>
              <w:spacing w:after="0" w:line="240" w:lineRule="auto"/>
              <w:rPr>
                <w:rFonts w:ascii="Times New Roman" w:hAnsi="Times New Roman"/>
                <w:color w:val="000000" w:themeColor="text1"/>
                <w:sz w:val="20"/>
                <w:szCs w:val="20"/>
              </w:rPr>
            </w:pPr>
          </w:p>
        </w:tc>
        <w:tc>
          <w:tcPr>
            <w:tcW w:w="1275" w:type="dxa"/>
            <w:vMerge/>
            <w:tcBorders>
              <w:top w:val="nil"/>
              <w:left w:val="nil"/>
              <w:bottom w:val="nil"/>
              <w:right w:val="nil"/>
            </w:tcBorders>
            <w:shd w:val="clear" w:color="auto" w:fill="D9D9D9" w:themeFill="background1" w:themeFillShade="D9"/>
            <w:vAlign w:val="bottom"/>
          </w:tcPr>
          <w:p w14:paraId="33111195" w14:textId="77777777" w:rsidR="00F70D8E" w:rsidRPr="00D43943" w:rsidRDefault="00F70D8E" w:rsidP="00D43943">
            <w:pPr>
              <w:spacing w:after="0" w:line="240" w:lineRule="auto"/>
              <w:rPr>
                <w:rFonts w:ascii="Times New Roman" w:hAnsi="Times New Roman"/>
                <w:color w:val="000000" w:themeColor="text1"/>
                <w:sz w:val="20"/>
                <w:szCs w:val="20"/>
              </w:rPr>
            </w:pPr>
          </w:p>
        </w:tc>
      </w:tr>
      <w:tr w:rsidR="00F70D8E" w:rsidRPr="002C4426" w14:paraId="24DB2E5A" w14:textId="77777777" w:rsidTr="00D43943">
        <w:trPr>
          <w:cantSplit/>
          <w:trHeight w:val="20"/>
          <w:jc w:val="center"/>
        </w:trPr>
        <w:tc>
          <w:tcPr>
            <w:tcW w:w="0" w:type="auto"/>
            <w:vMerge w:val="restart"/>
            <w:tcBorders>
              <w:top w:val="single" w:sz="8" w:space="0" w:color="152935"/>
              <w:left w:val="nil"/>
              <w:bottom w:val="single" w:sz="8" w:space="0" w:color="152935"/>
              <w:right w:val="nil"/>
            </w:tcBorders>
            <w:shd w:val="clear" w:color="auto" w:fill="E0E0E0"/>
          </w:tcPr>
          <w:p w14:paraId="10D42B2F" w14:textId="77777777" w:rsidR="00F70D8E" w:rsidRPr="002C4426" w:rsidRDefault="00F70D8E" w:rsidP="002C4426">
            <w:pPr>
              <w:spacing w:line="240" w:lineRule="auto"/>
              <w:ind w:left="60" w:right="60"/>
              <w:rPr>
                <w:rFonts w:ascii="Times New Roman" w:hAnsi="Times New Roman"/>
                <w:color w:val="264A60"/>
                <w:sz w:val="20"/>
                <w:szCs w:val="20"/>
              </w:rPr>
            </w:pPr>
            <w:r w:rsidRPr="002C4426">
              <w:rPr>
                <w:rFonts w:ascii="Times New Roman" w:hAnsi="Times New Roman"/>
                <w:color w:val="264A60"/>
                <w:sz w:val="20"/>
                <w:szCs w:val="20"/>
              </w:rPr>
              <w:t>1</w:t>
            </w:r>
          </w:p>
        </w:tc>
        <w:tc>
          <w:tcPr>
            <w:tcW w:w="1765" w:type="dxa"/>
            <w:tcBorders>
              <w:top w:val="single" w:sz="8" w:space="0" w:color="152935"/>
              <w:left w:val="nil"/>
              <w:bottom w:val="single" w:sz="8" w:space="0" w:color="AEAEAE"/>
              <w:right w:val="nil"/>
            </w:tcBorders>
            <w:shd w:val="clear" w:color="auto" w:fill="E0E0E0"/>
          </w:tcPr>
          <w:p w14:paraId="36895768" w14:textId="77777777" w:rsidR="00F70D8E" w:rsidRPr="00D43943" w:rsidRDefault="00F70D8E" w:rsidP="00D43943">
            <w:pPr>
              <w:spacing w:after="0" w:line="240" w:lineRule="auto"/>
              <w:ind w:left="60" w:right="60"/>
              <w:rPr>
                <w:rFonts w:ascii="Times New Roman" w:hAnsi="Times New Roman"/>
                <w:color w:val="000000" w:themeColor="text1"/>
                <w:sz w:val="20"/>
                <w:szCs w:val="20"/>
              </w:rPr>
            </w:pPr>
            <w:r w:rsidRPr="00D43943">
              <w:rPr>
                <w:rFonts w:ascii="Times New Roman" w:hAnsi="Times New Roman"/>
                <w:color w:val="000000" w:themeColor="text1"/>
                <w:sz w:val="20"/>
                <w:szCs w:val="20"/>
              </w:rPr>
              <w:t>(Constant)</w:t>
            </w:r>
          </w:p>
        </w:tc>
        <w:tc>
          <w:tcPr>
            <w:tcW w:w="975" w:type="dxa"/>
            <w:tcBorders>
              <w:top w:val="single" w:sz="8" w:space="0" w:color="152935"/>
              <w:left w:val="nil"/>
              <w:bottom w:val="single" w:sz="8" w:space="0" w:color="AEAEAE"/>
              <w:right w:val="nil"/>
            </w:tcBorders>
            <w:shd w:val="clear" w:color="auto" w:fill="FFFFFF"/>
          </w:tcPr>
          <w:p w14:paraId="4DEB0680" w14:textId="77777777" w:rsidR="00F70D8E" w:rsidRPr="00D43943" w:rsidRDefault="00F70D8E" w:rsidP="00D43943">
            <w:pPr>
              <w:spacing w:after="0" w:line="240" w:lineRule="auto"/>
              <w:ind w:left="60" w:right="60"/>
              <w:jc w:val="right"/>
              <w:rPr>
                <w:rFonts w:ascii="Times New Roman" w:hAnsi="Times New Roman"/>
                <w:color w:val="000000" w:themeColor="text1"/>
                <w:sz w:val="20"/>
                <w:szCs w:val="20"/>
              </w:rPr>
            </w:pPr>
            <w:r w:rsidRPr="00D43943">
              <w:rPr>
                <w:rFonts w:ascii="Times New Roman" w:hAnsi="Times New Roman"/>
                <w:color w:val="000000" w:themeColor="text1"/>
                <w:sz w:val="20"/>
                <w:szCs w:val="20"/>
              </w:rPr>
              <w:t>1801.792</w:t>
            </w:r>
          </w:p>
        </w:tc>
        <w:tc>
          <w:tcPr>
            <w:tcW w:w="1428" w:type="dxa"/>
            <w:tcBorders>
              <w:top w:val="single" w:sz="8" w:space="0" w:color="152935"/>
              <w:left w:val="nil"/>
              <w:bottom w:val="single" w:sz="8" w:space="0" w:color="AEAEAE"/>
              <w:right w:val="nil"/>
            </w:tcBorders>
            <w:shd w:val="clear" w:color="auto" w:fill="FFFFFF"/>
          </w:tcPr>
          <w:p w14:paraId="4C652E8C" w14:textId="77777777" w:rsidR="00F70D8E" w:rsidRPr="00D43943" w:rsidRDefault="00F70D8E" w:rsidP="00D43943">
            <w:pPr>
              <w:spacing w:after="0" w:line="240" w:lineRule="auto"/>
              <w:ind w:left="60" w:right="60"/>
              <w:jc w:val="right"/>
              <w:rPr>
                <w:rFonts w:ascii="Times New Roman" w:hAnsi="Times New Roman"/>
                <w:color w:val="000000" w:themeColor="text1"/>
                <w:sz w:val="20"/>
                <w:szCs w:val="20"/>
              </w:rPr>
            </w:pPr>
            <w:r w:rsidRPr="00D43943">
              <w:rPr>
                <w:rFonts w:ascii="Times New Roman" w:hAnsi="Times New Roman"/>
                <w:color w:val="000000" w:themeColor="text1"/>
                <w:sz w:val="20"/>
                <w:szCs w:val="20"/>
              </w:rPr>
              <w:t>950.191</w:t>
            </w:r>
          </w:p>
        </w:tc>
        <w:tc>
          <w:tcPr>
            <w:tcW w:w="0" w:type="auto"/>
            <w:tcBorders>
              <w:top w:val="single" w:sz="8" w:space="0" w:color="152935"/>
              <w:left w:val="nil"/>
              <w:bottom w:val="single" w:sz="8" w:space="0" w:color="AEAEAE"/>
              <w:right w:val="nil"/>
            </w:tcBorders>
            <w:shd w:val="clear" w:color="auto" w:fill="FFFFFF"/>
            <w:vAlign w:val="center"/>
          </w:tcPr>
          <w:p w14:paraId="60B786BA" w14:textId="77777777" w:rsidR="00F70D8E" w:rsidRPr="00D43943" w:rsidRDefault="00F70D8E" w:rsidP="00D43943">
            <w:pPr>
              <w:spacing w:after="0" w:line="240" w:lineRule="auto"/>
              <w:rPr>
                <w:rFonts w:ascii="Times New Roman" w:hAnsi="Times New Roman"/>
                <w:color w:val="000000" w:themeColor="text1"/>
                <w:sz w:val="20"/>
                <w:szCs w:val="20"/>
              </w:rPr>
            </w:pPr>
          </w:p>
        </w:tc>
        <w:tc>
          <w:tcPr>
            <w:tcW w:w="1200" w:type="dxa"/>
            <w:tcBorders>
              <w:top w:val="single" w:sz="8" w:space="0" w:color="152935"/>
              <w:left w:val="nil"/>
              <w:bottom w:val="single" w:sz="8" w:space="0" w:color="AEAEAE"/>
              <w:right w:val="nil"/>
            </w:tcBorders>
            <w:shd w:val="clear" w:color="auto" w:fill="FFFFFF"/>
          </w:tcPr>
          <w:p w14:paraId="7BB86D8D" w14:textId="77777777" w:rsidR="00F70D8E" w:rsidRPr="00D43943" w:rsidRDefault="00F70D8E" w:rsidP="00D43943">
            <w:pPr>
              <w:spacing w:after="0" w:line="240" w:lineRule="auto"/>
              <w:ind w:left="60" w:right="60"/>
              <w:jc w:val="right"/>
              <w:rPr>
                <w:rFonts w:ascii="Times New Roman" w:hAnsi="Times New Roman"/>
                <w:b/>
                <w:bCs/>
                <w:color w:val="000000" w:themeColor="text1"/>
                <w:sz w:val="20"/>
                <w:szCs w:val="20"/>
              </w:rPr>
            </w:pPr>
            <w:r w:rsidRPr="00D43943">
              <w:rPr>
                <w:rFonts w:ascii="Times New Roman" w:hAnsi="Times New Roman"/>
                <w:b/>
                <w:bCs/>
                <w:color w:val="000000" w:themeColor="text1"/>
                <w:sz w:val="20"/>
                <w:szCs w:val="20"/>
              </w:rPr>
              <w:t>1.896</w:t>
            </w:r>
          </w:p>
        </w:tc>
        <w:tc>
          <w:tcPr>
            <w:tcW w:w="1275" w:type="dxa"/>
            <w:tcBorders>
              <w:top w:val="single" w:sz="8" w:space="0" w:color="152935"/>
              <w:left w:val="nil"/>
              <w:bottom w:val="single" w:sz="8" w:space="0" w:color="AEAEAE"/>
              <w:right w:val="nil"/>
            </w:tcBorders>
            <w:shd w:val="clear" w:color="auto" w:fill="FFFFFF"/>
          </w:tcPr>
          <w:p w14:paraId="6D4FAE36" w14:textId="77777777" w:rsidR="00F70D8E" w:rsidRPr="00D43943" w:rsidRDefault="00F70D8E" w:rsidP="00D43943">
            <w:pPr>
              <w:spacing w:after="0" w:line="240" w:lineRule="auto"/>
              <w:ind w:left="60" w:right="60"/>
              <w:jc w:val="right"/>
              <w:rPr>
                <w:rFonts w:ascii="Times New Roman" w:hAnsi="Times New Roman"/>
                <w:b/>
                <w:bCs/>
                <w:color w:val="000000" w:themeColor="text1"/>
                <w:sz w:val="20"/>
                <w:szCs w:val="20"/>
              </w:rPr>
            </w:pPr>
            <w:r w:rsidRPr="00D43943">
              <w:rPr>
                <w:rFonts w:ascii="Times New Roman" w:hAnsi="Times New Roman"/>
                <w:b/>
                <w:bCs/>
                <w:color w:val="000000" w:themeColor="text1"/>
                <w:sz w:val="20"/>
                <w:szCs w:val="20"/>
              </w:rPr>
              <w:t>.095</w:t>
            </w:r>
          </w:p>
        </w:tc>
      </w:tr>
      <w:tr w:rsidR="00F70D8E" w:rsidRPr="002C4426" w14:paraId="7AEC4692" w14:textId="77777777" w:rsidTr="00D43943">
        <w:trPr>
          <w:cantSplit/>
          <w:trHeight w:val="20"/>
          <w:jc w:val="center"/>
        </w:trPr>
        <w:tc>
          <w:tcPr>
            <w:tcW w:w="0" w:type="auto"/>
            <w:vMerge/>
            <w:tcBorders>
              <w:top w:val="single" w:sz="8" w:space="0" w:color="152935"/>
              <w:left w:val="nil"/>
              <w:bottom w:val="single" w:sz="4" w:space="0" w:color="auto"/>
              <w:right w:val="nil"/>
            </w:tcBorders>
            <w:shd w:val="clear" w:color="auto" w:fill="E0E0E0"/>
          </w:tcPr>
          <w:p w14:paraId="078DF95B" w14:textId="77777777" w:rsidR="00F70D8E" w:rsidRPr="002C4426" w:rsidRDefault="00F70D8E" w:rsidP="002C4426">
            <w:pPr>
              <w:spacing w:line="240" w:lineRule="auto"/>
              <w:rPr>
                <w:rFonts w:ascii="Times New Roman" w:hAnsi="Times New Roman"/>
                <w:color w:val="010205"/>
                <w:sz w:val="20"/>
                <w:szCs w:val="20"/>
              </w:rPr>
            </w:pPr>
          </w:p>
        </w:tc>
        <w:tc>
          <w:tcPr>
            <w:tcW w:w="1765" w:type="dxa"/>
            <w:tcBorders>
              <w:top w:val="single" w:sz="8" w:space="0" w:color="AEAEAE"/>
              <w:left w:val="nil"/>
              <w:bottom w:val="single" w:sz="4" w:space="0" w:color="auto"/>
              <w:right w:val="nil"/>
            </w:tcBorders>
            <w:shd w:val="clear" w:color="auto" w:fill="E0E0E0"/>
          </w:tcPr>
          <w:p w14:paraId="6CA3D68C" w14:textId="77777777" w:rsidR="00F70D8E" w:rsidRPr="00D43943" w:rsidRDefault="00F70D8E" w:rsidP="00D43943">
            <w:pPr>
              <w:spacing w:after="0" w:line="240" w:lineRule="auto"/>
              <w:ind w:left="60" w:right="60"/>
              <w:rPr>
                <w:rFonts w:ascii="Times New Roman" w:hAnsi="Times New Roman"/>
                <w:color w:val="000000" w:themeColor="text1"/>
                <w:sz w:val="20"/>
                <w:szCs w:val="20"/>
              </w:rPr>
            </w:pPr>
            <w:r w:rsidRPr="00D43943">
              <w:rPr>
                <w:rFonts w:ascii="Times New Roman" w:hAnsi="Times New Roman"/>
                <w:color w:val="000000" w:themeColor="text1"/>
                <w:sz w:val="20"/>
                <w:szCs w:val="20"/>
              </w:rPr>
              <w:t>Current Ratio</w:t>
            </w:r>
          </w:p>
        </w:tc>
        <w:tc>
          <w:tcPr>
            <w:tcW w:w="975" w:type="dxa"/>
            <w:tcBorders>
              <w:top w:val="single" w:sz="8" w:space="0" w:color="AEAEAE"/>
              <w:left w:val="nil"/>
              <w:bottom w:val="single" w:sz="4" w:space="0" w:color="auto"/>
              <w:right w:val="nil"/>
            </w:tcBorders>
            <w:shd w:val="clear" w:color="auto" w:fill="FFFFFF"/>
          </w:tcPr>
          <w:p w14:paraId="646AA56E" w14:textId="77777777" w:rsidR="00F70D8E" w:rsidRPr="00D43943" w:rsidRDefault="00F70D8E" w:rsidP="00D43943">
            <w:pPr>
              <w:spacing w:after="0" w:line="240" w:lineRule="auto"/>
              <w:ind w:left="60" w:right="60"/>
              <w:jc w:val="right"/>
              <w:rPr>
                <w:rFonts w:ascii="Times New Roman" w:hAnsi="Times New Roman"/>
                <w:color w:val="000000" w:themeColor="text1"/>
                <w:sz w:val="20"/>
                <w:szCs w:val="20"/>
              </w:rPr>
            </w:pPr>
            <w:r w:rsidRPr="00D43943">
              <w:rPr>
                <w:rFonts w:ascii="Times New Roman" w:hAnsi="Times New Roman"/>
                <w:color w:val="000000" w:themeColor="text1"/>
                <w:sz w:val="20"/>
                <w:szCs w:val="20"/>
              </w:rPr>
              <w:t>-3.013</w:t>
            </w:r>
          </w:p>
        </w:tc>
        <w:tc>
          <w:tcPr>
            <w:tcW w:w="1428" w:type="dxa"/>
            <w:tcBorders>
              <w:top w:val="single" w:sz="8" w:space="0" w:color="AEAEAE"/>
              <w:left w:val="nil"/>
              <w:bottom w:val="single" w:sz="4" w:space="0" w:color="auto"/>
              <w:right w:val="nil"/>
            </w:tcBorders>
            <w:shd w:val="clear" w:color="auto" w:fill="FFFFFF"/>
          </w:tcPr>
          <w:p w14:paraId="6A594E71" w14:textId="77777777" w:rsidR="00F70D8E" w:rsidRPr="00D43943" w:rsidRDefault="00F70D8E" w:rsidP="00D43943">
            <w:pPr>
              <w:spacing w:after="0" w:line="240" w:lineRule="auto"/>
              <w:ind w:left="60" w:right="60"/>
              <w:jc w:val="right"/>
              <w:rPr>
                <w:rFonts w:ascii="Times New Roman" w:hAnsi="Times New Roman"/>
                <w:color w:val="000000" w:themeColor="text1"/>
                <w:sz w:val="20"/>
                <w:szCs w:val="20"/>
              </w:rPr>
            </w:pPr>
            <w:r w:rsidRPr="00D43943">
              <w:rPr>
                <w:rFonts w:ascii="Times New Roman" w:hAnsi="Times New Roman"/>
                <w:color w:val="000000" w:themeColor="text1"/>
                <w:sz w:val="20"/>
                <w:szCs w:val="20"/>
              </w:rPr>
              <w:t>4.976</w:t>
            </w:r>
          </w:p>
        </w:tc>
        <w:tc>
          <w:tcPr>
            <w:tcW w:w="0" w:type="auto"/>
            <w:tcBorders>
              <w:top w:val="single" w:sz="8" w:space="0" w:color="AEAEAE"/>
              <w:left w:val="nil"/>
              <w:bottom w:val="single" w:sz="4" w:space="0" w:color="auto"/>
              <w:right w:val="nil"/>
            </w:tcBorders>
            <w:shd w:val="clear" w:color="auto" w:fill="FFFFFF"/>
          </w:tcPr>
          <w:p w14:paraId="7F232AF3" w14:textId="77777777" w:rsidR="00F70D8E" w:rsidRPr="00D43943" w:rsidRDefault="00F70D8E" w:rsidP="00D43943">
            <w:pPr>
              <w:spacing w:after="0" w:line="240" w:lineRule="auto"/>
              <w:ind w:left="60" w:right="60"/>
              <w:jc w:val="right"/>
              <w:rPr>
                <w:rFonts w:ascii="Times New Roman" w:hAnsi="Times New Roman"/>
                <w:color w:val="000000" w:themeColor="text1"/>
                <w:sz w:val="20"/>
                <w:szCs w:val="20"/>
              </w:rPr>
            </w:pPr>
            <w:r w:rsidRPr="00D43943">
              <w:rPr>
                <w:rFonts w:ascii="Times New Roman" w:hAnsi="Times New Roman"/>
                <w:color w:val="000000" w:themeColor="text1"/>
                <w:sz w:val="20"/>
                <w:szCs w:val="20"/>
              </w:rPr>
              <w:t>-.209</w:t>
            </w:r>
          </w:p>
        </w:tc>
        <w:tc>
          <w:tcPr>
            <w:tcW w:w="1200" w:type="dxa"/>
            <w:tcBorders>
              <w:top w:val="single" w:sz="8" w:space="0" w:color="AEAEAE"/>
              <w:left w:val="nil"/>
              <w:bottom w:val="single" w:sz="4" w:space="0" w:color="auto"/>
              <w:right w:val="nil"/>
            </w:tcBorders>
            <w:shd w:val="clear" w:color="auto" w:fill="FFFFFF"/>
          </w:tcPr>
          <w:p w14:paraId="0333ADAF" w14:textId="77777777" w:rsidR="00F70D8E" w:rsidRPr="00D43943" w:rsidRDefault="00F70D8E" w:rsidP="00D43943">
            <w:pPr>
              <w:spacing w:after="0" w:line="240" w:lineRule="auto"/>
              <w:ind w:left="60" w:right="60"/>
              <w:jc w:val="right"/>
              <w:rPr>
                <w:rFonts w:ascii="Times New Roman" w:hAnsi="Times New Roman"/>
                <w:b/>
                <w:bCs/>
                <w:color w:val="000000" w:themeColor="text1"/>
                <w:sz w:val="20"/>
                <w:szCs w:val="20"/>
              </w:rPr>
            </w:pPr>
            <w:r w:rsidRPr="00D43943">
              <w:rPr>
                <w:rFonts w:ascii="Times New Roman" w:hAnsi="Times New Roman"/>
                <w:b/>
                <w:bCs/>
                <w:color w:val="000000" w:themeColor="text1"/>
                <w:sz w:val="20"/>
                <w:szCs w:val="20"/>
              </w:rPr>
              <w:t>-.605</w:t>
            </w:r>
          </w:p>
        </w:tc>
        <w:tc>
          <w:tcPr>
            <w:tcW w:w="1275" w:type="dxa"/>
            <w:tcBorders>
              <w:top w:val="single" w:sz="8" w:space="0" w:color="AEAEAE"/>
              <w:left w:val="nil"/>
              <w:bottom w:val="single" w:sz="4" w:space="0" w:color="auto"/>
              <w:right w:val="nil"/>
            </w:tcBorders>
            <w:shd w:val="clear" w:color="auto" w:fill="FFFFFF"/>
          </w:tcPr>
          <w:p w14:paraId="709ABA5C" w14:textId="77777777" w:rsidR="00F70D8E" w:rsidRPr="00D43943" w:rsidRDefault="00F70D8E" w:rsidP="00D43943">
            <w:pPr>
              <w:spacing w:after="0" w:line="240" w:lineRule="auto"/>
              <w:ind w:left="60" w:right="60"/>
              <w:jc w:val="right"/>
              <w:rPr>
                <w:rFonts w:ascii="Times New Roman" w:hAnsi="Times New Roman"/>
                <w:b/>
                <w:bCs/>
                <w:color w:val="000000" w:themeColor="text1"/>
                <w:sz w:val="20"/>
                <w:szCs w:val="20"/>
              </w:rPr>
            </w:pPr>
            <w:r w:rsidRPr="00D43943">
              <w:rPr>
                <w:rFonts w:ascii="Times New Roman" w:hAnsi="Times New Roman"/>
                <w:b/>
                <w:bCs/>
                <w:color w:val="000000" w:themeColor="text1"/>
                <w:sz w:val="20"/>
                <w:szCs w:val="20"/>
              </w:rPr>
              <w:t>.562</w:t>
            </w:r>
          </w:p>
        </w:tc>
      </w:tr>
    </w:tbl>
    <w:p w14:paraId="771BD984" w14:textId="77777777" w:rsidR="00F70D8E" w:rsidRPr="002C4426" w:rsidRDefault="00F70D8E" w:rsidP="00D43943">
      <w:pPr>
        <w:widowControl w:val="0"/>
        <w:autoSpaceDE w:val="0"/>
        <w:autoSpaceDN w:val="0"/>
        <w:adjustRightInd w:val="0"/>
        <w:spacing w:after="0" w:line="240" w:lineRule="auto"/>
        <w:ind w:left="284" w:hanging="284"/>
        <w:rPr>
          <w:rFonts w:ascii="Times New Roman" w:hAnsi="Times New Roman"/>
          <w:color w:val="000000"/>
          <w:sz w:val="20"/>
          <w:szCs w:val="20"/>
          <w:lang w:val="id-ID"/>
        </w:rPr>
      </w:pPr>
      <w:r w:rsidRPr="002C4426">
        <w:rPr>
          <w:rFonts w:ascii="Times New Roman" w:hAnsi="Times New Roman"/>
          <w:color w:val="000000"/>
          <w:sz w:val="20"/>
          <w:szCs w:val="20"/>
          <w:lang w:val="id-ID"/>
        </w:rPr>
        <w:t>a.</w:t>
      </w:r>
      <w:r w:rsidRPr="002C4426">
        <w:rPr>
          <w:rFonts w:ascii="Times New Roman" w:hAnsi="Times New Roman"/>
          <w:color w:val="000000"/>
          <w:sz w:val="20"/>
          <w:szCs w:val="20"/>
          <w:lang w:val="id-ID"/>
        </w:rPr>
        <w:tab/>
        <w:t>Dependent Variable: Harga Saham</w:t>
      </w:r>
    </w:p>
    <w:p w14:paraId="04AD8F7C" w14:textId="0274864E" w:rsidR="00427FF8" w:rsidRPr="002C4426" w:rsidRDefault="00F70D8E" w:rsidP="00D43943">
      <w:pPr>
        <w:widowControl w:val="0"/>
        <w:autoSpaceDE w:val="0"/>
        <w:autoSpaceDN w:val="0"/>
        <w:adjustRightInd w:val="0"/>
        <w:spacing w:after="0" w:line="240" w:lineRule="auto"/>
        <w:ind w:left="284" w:hanging="284"/>
        <w:rPr>
          <w:rFonts w:ascii="Times New Roman" w:hAnsi="Times New Roman"/>
          <w:color w:val="000000"/>
          <w:sz w:val="20"/>
          <w:szCs w:val="20"/>
          <w:lang w:val="id-ID"/>
        </w:rPr>
      </w:pPr>
      <w:r w:rsidRPr="002C4426">
        <w:rPr>
          <w:rFonts w:ascii="Times New Roman" w:hAnsi="Times New Roman"/>
          <w:color w:val="000000"/>
          <w:sz w:val="20"/>
          <w:szCs w:val="20"/>
          <w:lang w:val="id-ID"/>
        </w:rPr>
        <w:t>Sumber : data diolah SPSS versi 26</w:t>
      </w:r>
    </w:p>
    <w:bookmarkEnd w:id="13"/>
    <w:p w14:paraId="39199514" w14:textId="77777777" w:rsidR="00D43943" w:rsidRDefault="00D43943" w:rsidP="002C4426">
      <w:pPr>
        <w:widowControl w:val="0"/>
        <w:autoSpaceDE w:val="0"/>
        <w:autoSpaceDN w:val="0"/>
        <w:adjustRightInd w:val="0"/>
        <w:spacing w:after="0" w:line="240" w:lineRule="auto"/>
        <w:ind w:firstLine="567"/>
        <w:jc w:val="both"/>
        <w:rPr>
          <w:rFonts w:ascii="Times New Roman" w:hAnsi="Times New Roman"/>
          <w:color w:val="000000"/>
          <w:lang w:val="id-ID"/>
        </w:rPr>
        <w:sectPr w:rsidR="00D43943" w:rsidSect="00CF389F">
          <w:type w:val="continuous"/>
          <w:pgSz w:w="11907" w:h="16839"/>
          <w:pgMar w:top="1440" w:right="1440" w:bottom="1440" w:left="1440" w:header="709" w:footer="709" w:gutter="0"/>
          <w:pgNumType w:start="1"/>
          <w:cols w:space="720"/>
          <w:docGrid w:linePitch="360"/>
        </w:sectPr>
      </w:pPr>
    </w:p>
    <w:p w14:paraId="75353314" w14:textId="211B8DBF" w:rsidR="00F70D8E" w:rsidRPr="00F70D8E" w:rsidRDefault="00F70D8E" w:rsidP="002C4426">
      <w:pPr>
        <w:widowControl w:val="0"/>
        <w:autoSpaceDE w:val="0"/>
        <w:autoSpaceDN w:val="0"/>
        <w:adjustRightInd w:val="0"/>
        <w:spacing w:after="0" w:line="240" w:lineRule="auto"/>
        <w:ind w:firstLine="567"/>
        <w:jc w:val="both"/>
        <w:rPr>
          <w:rFonts w:ascii="Times New Roman" w:hAnsi="Times New Roman"/>
          <w:color w:val="000000"/>
          <w:lang w:val="id-ID"/>
        </w:rPr>
      </w:pPr>
      <w:r w:rsidRPr="00F70D8E">
        <w:rPr>
          <w:rFonts w:ascii="Times New Roman" w:hAnsi="Times New Roman"/>
          <w:color w:val="000000"/>
          <w:lang w:val="id-ID"/>
        </w:rPr>
        <w:t xml:space="preserve">Pada hasil tabel di atas, variabel </w:t>
      </w:r>
      <w:r w:rsidRPr="004769C5">
        <w:rPr>
          <w:rFonts w:ascii="Times New Roman" w:hAnsi="Times New Roman"/>
          <w:i/>
          <w:iCs/>
          <w:color w:val="000000"/>
          <w:lang w:val="id-ID"/>
        </w:rPr>
        <w:t>Current Ratio</w:t>
      </w:r>
      <w:r w:rsidRPr="00F70D8E">
        <w:rPr>
          <w:rFonts w:ascii="Times New Roman" w:hAnsi="Times New Roman"/>
          <w:color w:val="000000"/>
          <w:lang w:val="id-ID"/>
        </w:rPr>
        <w:t xml:space="preserve"> memperoleh niai t hitung sebesar -0.605 dengan tingkat signifikansi (a) = 0,05 atau 5% . dan diketahui derajat kebebasan (dk) = 8 ( diperoleh dari n-k = 10-2 = 8 , n = 10 dan k =2). Pada penelitian ini menggunakan uji dua sisi dimana dengan dk = 8 dan (a) = 0,05 maka nilai </w:t>
      </w:r>
      <w:r w:rsidRPr="00F70D8E">
        <w:rPr>
          <w:rFonts w:ascii="Times New Roman" w:hAnsi="Times New Roman"/>
          <w:color w:val="000000"/>
          <w:lang w:val="id-ID"/>
        </w:rPr>
        <w:t xml:space="preserve">t tabel sebesar 2.306. </w:t>
      </w:r>
    </w:p>
    <w:p w14:paraId="60743B6B" w14:textId="14F58E6A" w:rsidR="00F70D8E" w:rsidRDefault="00F70D8E" w:rsidP="00F70D8E">
      <w:pPr>
        <w:widowControl w:val="0"/>
        <w:autoSpaceDE w:val="0"/>
        <w:autoSpaceDN w:val="0"/>
        <w:adjustRightInd w:val="0"/>
        <w:spacing w:after="0" w:line="240" w:lineRule="auto"/>
        <w:jc w:val="both"/>
        <w:rPr>
          <w:rFonts w:ascii="Times New Roman" w:hAnsi="Times New Roman"/>
          <w:color w:val="000000"/>
          <w:lang w:val="id-ID"/>
        </w:rPr>
      </w:pPr>
      <w:r w:rsidRPr="00F70D8E">
        <w:rPr>
          <w:rFonts w:ascii="Times New Roman" w:hAnsi="Times New Roman"/>
          <w:color w:val="000000"/>
          <w:lang w:val="id-ID"/>
        </w:rPr>
        <w:t xml:space="preserve">Dalam melakukan perbandingan nilai absolut t hitung dengan t tabel yaitu : 0.605 &lt; 2.306 = gagal menolak Ho, karena nilai absolut t hitung (0.605) lebih kecil dari nilai t tabel (2.206) sehingga Ha₀ diterima, Ha₁ di tolak. Dan untuk menentukan variabel </w:t>
      </w:r>
      <w:r w:rsidRPr="004769C5">
        <w:rPr>
          <w:rFonts w:ascii="Times New Roman" w:hAnsi="Times New Roman"/>
          <w:i/>
          <w:iCs/>
          <w:color w:val="000000"/>
          <w:lang w:val="id-ID"/>
        </w:rPr>
        <w:t>Current Ratio</w:t>
      </w:r>
      <w:r w:rsidRPr="00F70D8E">
        <w:rPr>
          <w:rFonts w:ascii="Times New Roman" w:hAnsi="Times New Roman"/>
          <w:color w:val="000000"/>
          <w:lang w:val="id-ID"/>
        </w:rPr>
        <w:t xml:space="preserve"> apakah </w:t>
      </w:r>
      <w:r w:rsidRPr="00F70D8E">
        <w:rPr>
          <w:rFonts w:ascii="Times New Roman" w:hAnsi="Times New Roman"/>
          <w:color w:val="000000"/>
          <w:lang w:val="id-ID"/>
        </w:rPr>
        <w:lastRenderedPageBreak/>
        <w:t xml:space="preserve">berpengaruh signifikan terhadap Harga Saham, pada tabel di atas bisa dilihat besar angka signifikansi yaitu 0.562 yang berarti angka ini lebih besar dari tingkat signifikan 0.05 (0.562 &gt; 0.05) maka perubahan </w:t>
      </w:r>
      <w:r w:rsidRPr="004769C5">
        <w:rPr>
          <w:rFonts w:ascii="Times New Roman" w:hAnsi="Times New Roman"/>
          <w:i/>
          <w:iCs/>
          <w:color w:val="000000"/>
          <w:lang w:val="id-ID"/>
        </w:rPr>
        <w:t>Current Ratio</w:t>
      </w:r>
      <w:r w:rsidRPr="00F70D8E">
        <w:rPr>
          <w:rFonts w:ascii="Times New Roman" w:hAnsi="Times New Roman"/>
          <w:color w:val="000000"/>
          <w:lang w:val="id-ID"/>
        </w:rPr>
        <w:t xml:space="preserve"> secara parsial tidak berpengaruh signifikan terhadap perubahan Harga Saham.</w:t>
      </w:r>
    </w:p>
    <w:p w14:paraId="263903CD" w14:textId="47BB9D6F" w:rsidR="00E97735" w:rsidRPr="00427FF8" w:rsidRDefault="00E97735" w:rsidP="00E97735">
      <w:pPr>
        <w:autoSpaceDN w:val="0"/>
        <w:spacing w:after="0" w:line="240" w:lineRule="auto"/>
        <w:jc w:val="both"/>
        <w:rPr>
          <w:rFonts w:ascii="Times New Roman" w:hAnsi="Times New Roman"/>
          <w:b/>
          <w:bCs/>
          <w:color w:val="000000"/>
          <w:lang w:val="id-ID"/>
        </w:rPr>
      </w:pPr>
      <w:r w:rsidRPr="00427FF8">
        <w:rPr>
          <w:rFonts w:ascii="Times New Roman" w:hAnsi="Times New Roman"/>
          <w:b/>
          <w:bCs/>
          <w:color w:val="000000"/>
          <w:lang w:val="id-ID"/>
        </w:rPr>
        <w:t>Uji Simultan (Uji F)</w:t>
      </w:r>
    </w:p>
    <w:p w14:paraId="0947CE12" w14:textId="77777777" w:rsidR="00EC2D0A" w:rsidRPr="00EC2D0A" w:rsidRDefault="00EC2D0A" w:rsidP="002C4426">
      <w:pPr>
        <w:autoSpaceDN w:val="0"/>
        <w:spacing w:after="0" w:line="240" w:lineRule="auto"/>
        <w:ind w:firstLine="567"/>
        <w:jc w:val="both"/>
        <w:rPr>
          <w:rFonts w:ascii="Times New Roman" w:hAnsi="Times New Roman"/>
          <w:color w:val="000000"/>
          <w:lang w:val="id-ID"/>
        </w:rPr>
      </w:pPr>
      <w:r w:rsidRPr="00EC2D0A">
        <w:rPr>
          <w:rFonts w:ascii="Times New Roman" w:hAnsi="Times New Roman"/>
          <w:color w:val="000000"/>
          <w:lang w:val="id-ID"/>
        </w:rPr>
        <w:t xml:space="preserve">Uji F disini untuk menguji signifikansi persamaan yang digunakan untuk menentukan seberapa pengaruh variabel bebas pada </w:t>
      </w:r>
      <w:r w:rsidRPr="004769C5">
        <w:rPr>
          <w:rFonts w:ascii="Times New Roman" w:hAnsi="Times New Roman"/>
          <w:i/>
          <w:iCs/>
          <w:color w:val="000000"/>
          <w:lang w:val="id-ID"/>
        </w:rPr>
        <w:t>Current Ratio, Debt to Equity Ratio</w:t>
      </w:r>
      <w:r w:rsidRPr="00EC2D0A">
        <w:rPr>
          <w:rFonts w:ascii="Times New Roman" w:hAnsi="Times New Roman"/>
          <w:color w:val="000000"/>
          <w:lang w:val="id-ID"/>
        </w:rPr>
        <w:t xml:space="preserve">, dan </w:t>
      </w:r>
      <w:r w:rsidRPr="004769C5">
        <w:rPr>
          <w:rFonts w:ascii="Times New Roman" w:hAnsi="Times New Roman"/>
          <w:i/>
          <w:iCs/>
          <w:color w:val="000000"/>
          <w:lang w:val="id-ID"/>
        </w:rPr>
        <w:t>Return On Equity</w:t>
      </w:r>
      <w:r w:rsidRPr="00EC2D0A">
        <w:rPr>
          <w:rFonts w:ascii="Times New Roman" w:hAnsi="Times New Roman"/>
          <w:color w:val="000000"/>
          <w:lang w:val="id-ID"/>
        </w:rPr>
        <w:t xml:space="preserve"> secara simultan terhadap Harga Saham.</w:t>
      </w:r>
    </w:p>
    <w:p w14:paraId="2DDD66F2" w14:textId="77777777" w:rsidR="00D43943" w:rsidRDefault="00D43943" w:rsidP="002C4426">
      <w:pPr>
        <w:autoSpaceDN w:val="0"/>
        <w:spacing w:after="0" w:line="240" w:lineRule="auto"/>
        <w:jc w:val="center"/>
        <w:rPr>
          <w:rFonts w:ascii="Times New Roman" w:hAnsi="Times New Roman"/>
          <w:b/>
          <w:bCs/>
          <w:color w:val="000000"/>
          <w:sz w:val="20"/>
          <w:szCs w:val="20"/>
          <w:lang w:val="id-ID"/>
        </w:rPr>
        <w:sectPr w:rsidR="00D43943" w:rsidSect="003B0C99">
          <w:type w:val="continuous"/>
          <w:pgSz w:w="11907" w:h="16839"/>
          <w:pgMar w:top="1440" w:right="1440" w:bottom="1440" w:left="1440" w:header="709" w:footer="709" w:gutter="0"/>
          <w:pgNumType w:start="202"/>
          <w:cols w:num="2" w:space="720"/>
          <w:docGrid w:linePitch="360"/>
        </w:sectPr>
      </w:pPr>
    </w:p>
    <w:p w14:paraId="6E61263E" w14:textId="2578FF0D" w:rsidR="004769C5" w:rsidRPr="002C4426" w:rsidRDefault="004769C5" w:rsidP="002C4426">
      <w:pPr>
        <w:autoSpaceDN w:val="0"/>
        <w:spacing w:after="0" w:line="240" w:lineRule="auto"/>
        <w:jc w:val="center"/>
        <w:rPr>
          <w:rFonts w:ascii="Times New Roman" w:hAnsi="Times New Roman"/>
          <w:b/>
          <w:bCs/>
          <w:color w:val="000000"/>
          <w:sz w:val="20"/>
          <w:szCs w:val="20"/>
          <w:lang w:val="id-ID"/>
        </w:rPr>
      </w:pPr>
      <w:r w:rsidRPr="002C4426">
        <w:rPr>
          <w:rFonts w:ascii="Times New Roman" w:hAnsi="Times New Roman"/>
          <w:b/>
          <w:bCs/>
          <w:color w:val="000000"/>
          <w:sz w:val="20"/>
          <w:szCs w:val="20"/>
          <w:lang w:val="id-ID"/>
        </w:rPr>
        <w:t xml:space="preserve">Tabel </w:t>
      </w:r>
      <w:r w:rsidR="002C4426" w:rsidRPr="002C4426">
        <w:rPr>
          <w:rFonts w:ascii="Times New Roman" w:hAnsi="Times New Roman"/>
          <w:b/>
          <w:bCs/>
          <w:color w:val="000000"/>
          <w:sz w:val="20"/>
          <w:szCs w:val="20"/>
        </w:rPr>
        <w:t xml:space="preserve">8. </w:t>
      </w:r>
      <w:r w:rsidRPr="002C4426">
        <w:rPr>
          <w:rFonts w:ascii="Times New Roman" w:hAnsi="Times New Roman"/>
          <w:b/>
          <w:bCs/>
          <w:color w:val="000000"/>
          <w:sz w:val="20"/>
          <w:szCs w:val="20"/>
          <w:lang w:val="id-ID"/>
        </w:rPr>
        <w:t>Uji Simultan F</w:t>
      </w:r>
    </w:p>
    <w:tbl>
      <w:tblPr>
        <w:tblW w:w="4711"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385"/>
        <w:gridCol w:w="1744"/>
        <w:gridCol w:w="2405"/>
        <w:gridCol w:w="493"/>
        <w:gridCol w:w="1636"/>
        <w:gridCol w:w="993"/>
        <w:gridCol w:w="849"/>
      </w:tblGrid>
      <w:tr w:rsidR="004769C5" w:rsidRPr="002C4426" w14:paraId="13A92609" w14:textId="77777777" w:rsidTr="002C4426">
        <w:trPr>
          <w:cantSplit/>
          <w:trHeight w:val="492"/>
          <w:jc w:val="center"/>
        </w:trPr>
        <w:tc>
          <w:tcPr>
            <w:tcW w:w="5000" w:type="pct"/>
            <w:gridSpan w:val="7"/>
            <w:tcBorders>
              <w:top w:val="nil"/>
              <w:left w:val="nil"/>
              <w:bottom w:val="nil"/>
              <w:right w:val="nil"/>
            </w:tcBorders>
            <w:shd w:val="clear" w:color="auto" w:fill="FFFFFF"/>
            <w:vAlign w:val="center"/>
          </w:tcPr>
          <w:p w14:paraId="55C8CE8F" w14:textId="77777777" w:rsidR="004769C5" w:rsidRPr="002C4426" w:rsidRDefault="004769C5" w:rsidP="002C4426">
            <w:pPr>
              <w:spacing w:after="0" w:line="240" w:lineRule="auto"/>
              <w:ind w:left="60" w:right="60"/>
              <w:jc w:val="center"/>
              <w:rPr>
                <w:rFonts w:ascii="Times New Roman" w:hAnsi="Times New Roman"/>
                <w:color w:val="010205"/>
                <w:sz w:val="20"/>
                <w:szCs w:val="20"/>
              </w:rPr>
            </w:pPr>
            <w:proofErr w:type="spellStart"/>
            <w:r w:rsidRPr="002C4426">
              <w:rPr>
                <w:rFonts w:ascii="Times New Roman" w:hAnsi="Times New Roman"/>
                <w:b/>
                <w:bCs/>
                <w:color w:val="010205"/>
                <w:sz w:val="20"/>
                <w:szCs w:val="20"/>
              </w:rPr>
              <w:t>ANOVA</w:t>
            </w:r>
            <w:r w:rsidRPr="002C4426">
              <w:rPr>
                <w:rFonts w:ascii="Times New Roman" w:hAnsi="Times New Roman"/>
                <w:b/>
                <w:bCs/>
                <w:color w:val="010205"/>
                <w:sz w:val="20"/>
                <w:szCs w:val="20"/>
                <w:vertAlign w:val="superscript"/>
              </w:rPr>
              <w:t>a</w:t>
            </w:r>
            <w:proofErr w:type="spellEnd"/>
          </w:p>
        </w:tc>
      </w:tr>
      <w:tr w:rsidR="002C4426" w:rsidRPr="002C4426" w14:paraId="26BD4285" w14:textId="77777777" w:rsidTr="002C4426">
        <w:trPr>
          <w:cantSplit/>
          <w:trHeight w:val="168"/>
          <w:jc w:val="center"/>
        </w:trPr>
        <w:tc>
          <w:tcPr>
            <w:tcW w:w="1251" w:type="pct"/>
            <w:gridSpan w:val="2"/>
            <w:tcBorders>
              <w:top w:val="nil"/>
              <w:left w:val="nil"/>
              <w:bottom w:val="single" w:sz="8" w:space="0" w:color="152935"/>
              <w:right w:val="nil"/>
            </w:tcBorders>
            <w:shd w:val="clear" w:color="auto" w:fill="D9D9D9" w:themeFill="background1" w:themeFillShade="D9"/>
            <w:vAlign w:val="bottom"/>
          </w:tcPr>
          <w:p w14:paraId="5B24D1D4" w14:textId="77777777" w:rsidR="004769C5" w:rsidRPr="002C4426" w:rsidRDefault="004769C5" w:rsidP="002C4426">
            <w:pPr>
              <w:spacing w:after="0" w:line="240" w:lineRule="auto"/>
              <w:ind w:left="60" w:right="60"/>
              <w:rPr>
                <w:rFonts w:ascii="Times New Roman" w:hAnsi="Times New Roman"/>
                <w:color w:val="000000" w:themeColor="text1"/>
                <w:sz w:val="20"/>
                <w:szCs w:val="20"/>
              </w:rPr>
            </w:pPr>
            <w:r w:rsidRPr="002C4426">
              <w:rPr>
                <w:rFonts w:ascii="Times New Roman" w:hAnsi="Times New Roman"/>
                <w:color w:val="000000" w:themeColor="text1"/>
                <w:sz w:val="20"/>
                <w:szCs w:val="20"/>
              </w:rPr>
              <w:t>Model</w:t>
            </w:r>
          </w:p>
        </w:tc>
        <w:tc>
          <w:tcPr>
            <w:tcW w:w="1414" w:type="pct"/>
            <w:tcBorders>
              <w:top w:val="nil"/>
              <w:left w:val="nil"/>
              <w:bottom w:val="single" w:sz="8" w:space="0" w:color="152935"/>
              <w:right w:val="nil"/>
            </w:tcBorders>
            <w:shd w:val="clear" w:color="auto" w:fill="D9D9D9" w:themeFill="background1" w:themeFillShade="D9"/>
            <w:vAlign w:val="bottom"/>
          </w:tcPr>
          <w:p w14:paraId="2E929273" w14:textId="77777777" w:rsidR="004769C5" w:rsidRPr="002C4426" w:rsidRDefault="004769C5" w:rsidP="002C4426">
            <w:pPr>
              <w:spacing w:after="0" w:line="240" w:lineRule="auto"/>
              <w:ind w:left="60" w:right="60"/>
              <w:jc w:val="center"/>
              <w:rPr>
                <w:rFonts w:ascii="Times New Roman" w:hAnsi="Times New Roman"/>
                <w:color w:val="000000" w:themeColor="text1"/>
                <w:sz w:val="20"/>
                <w:szCs w:val="20"/>
              </w:rPr>
            </w:pPr>
            <w:r w:rsidRPr="002C4426">
              <w:rPr>
                <w:rFonts w:ascii="Times New Roman" w:hAnsi="Times New Roman"/>
                <w:color w:val="000000" w:themeColor="text1"/>
                <w:sz w:val="20"/>
                <w:szCs w:val="20"/>
              </w:rPr>
              <w:t>Sum of Squares</w:t>
            </w:r>
          </w:p>
        </w:tc>
        <w:tc>
          <w:tcPr>
            <w:tcW w:w="290" w:type="pct"/>
            <w:tcBorders>
              <w:top w:val="nil"/>
              <w:left w:val="nil"/>
              <w:bottom w:val="single" w:sz="8" w:space="0" w:color="152935"/>
              <w:right w:val="nil"/>
            </w:tcBorders>
            <w:shd w:val="clear" w:color="auto" w:fill="D9D9D9" w:themeFill="background1" w:themeFillShade="D9"/>
            <w:vAlign w:val="bottom"/>
          </w:tcPr>
          <w:p w14:paraId="480916D9" w14:textId="77777777" w:rsidR="004769C5" w:rsidRPr="002C4426" w:rsidRDefault="004769C5" w:rsidP="002C4426">
            <w:pPr>
              <w:spacing w:after="0" w:line="240" w:lineRule="auto"/>
              <w:ind w:left="60" w:right="60"/>
              <w:jc w:val="center"/>
              <w:rPr>
                <w:rFonts w:ascii="Times New Roman" w:hAnsi="Times New Roman"/>
                <w:color w:val="000000" w:themeColor="text1"/>
                <w:sz w:val="20"/>
                <w:szCs w:val="20"/>
              </w:rPr>
            </w:pPr>
            <w:r w:rsidRPr="002C4426">
              <w:rPr>
                <w:rFonts w:ascii="Times New Roman" w:hAnsi="Times New Roman"/>
                <w:color w:val="000000" w:themeColor="text1"/>
                <w:sz w:val="20"/>
                <w:szCs w:val="20"/>
              </w:rPr>
              <w:t>Df</w:t>
            </w:r>
          </w:p>
        </w:tc>
        <w:tc>
          <w:tcPr>
            <w:tcW w:w="962" w:type="pct"/>
            <w:tcBorders>
              <w:top w:val="nil"/>
              <w:left w:val="nil"/>
              <w:bottom w:val="single" w:sz="8" w:space="0" w:color="152935"/>
              <w:right w:val="nil"/>
            </w:tcBorders>
            <w:shd w:val="clear" w:color="auto" w:fill="D9D9D9" w:themeFill="background1" w:themeFillShade="D9"/>
            <w:vAlign w:val="bottom"/>
          </w:tcPr>
          <w:p w14:paraId="1FBE7134" w14:textId="77777777" w:rsidR="004769C5" w:rsidRPr="002C4426" w:rsidRDefault="004769C5" w:rsidP="002C4426">
            <w:pPr>
              <w:spacing w:after="0" w:line="240" w:lineRule="auto"/>
              <w:ind w:left="60" w:right="60"/>
              <w:jc w:val="center"/>
              <w:rPr>
                <w:rFonts w:ascii="Times New Roman" w:hAnsi="Times New Roman"/>
                <w:color w:val="000000" w:themeColor="text1"/>
                <w:sz w:val="20"/>
                <w:szCs w:val="20"/>
              </w:rPr>
            </w:pPr>
            <w:r w:rsidRPr="002C4426">
              <w:rPr>
                <w:rFonts w:ascii="Times New Roman" w:hAnsi="Times New Roman"/>
                <w:color w:val="000000" w:themeColor="text1"/>
                <w:sz w:val="20"/>
                <w:szCs w:val="20"/>
              </w:rPr>
              <w:t>Mean Square</w:t>
            </w:r>
          </w:p>
        </w:tc>
        <w:tc>
          <w:tcPr>
            <w:tcW w:w="584" w:type="pct"/>
            <w:tcBorders>
              <w:top w:val="nil"/>
              <w:left w:val="nil"/>
              <w:bottom w:val="single" w:sz="8" w:space="0" w:color="152935"/>
              <w:right w:val="nil"/>
            </w:tcBorders>
            <w:shd w:val="clear" w:color="auto" w:fill="D9D9D9" w:themeFill="background1" w:themeFillShade="D9"/>
            <w:vAlign w:val="bottom"/>
          </w:tcPr>
          <w:p w14:paraId="6809A0B8" w14:textId="77777777" w:rsidR="004769C5" w:rsidRPr="002C4426" w:rsidRDefault="004769C5" w:rsidP="002C4426">
            <w:pPr>
              <w:spacing w:after="0" w:line="240" w:lineRule="auto"/>
              <w:ind w:left="60" w:right="60"/>
              <w:jc w:val="center"/>
              <w:rPr>
                <w:rFonts w:ascii="Times New Roman" w:hAnsi="Times New Roman"/>
                <w:color w:val="000000" w:themeColor="text1"/>
                <w:sz w:val="20"/>
                <w:szCs w:val="20"/>
              </w:rPr>
            </w:pPr>
            <w:r w:rsidRPr="002C4426">
              <w:rPr>
                <w:rFonts w:ascii="Times New Roman" w:hAnsi="Times New Roman"/>
                <w:color w:val="000000" w:themeColor="text1"/>
                <w:sz w:val="20"/>
                <w:szCs w:val="20"/>
              </w:rPr>
              <w:t>F</w:t>
            </w:r>
          </w:p>
        </w:tc>
        <w:tc>
          <w:tcPr>
            <w:tcW w:w="500" w:type="pct"/>
            <w:tcBorders>
              <w:top w:val="nil"/>
              <w:left w:val="nil"/>
              <w:bottom w:val="single" w:sz="8" w:space="0" w:color="152935"/>
              <w:right w:val="nil"/>
            </w:tcBorders>
            <w:shd w:val="clear" w:color="auto" w:fill="D9D9D9" w:themeFill="background1" w:themeFillShade="D9"/>
            <w:vAlign w:val="bottom"/>
          </w:tcPr>
          <w:p w14:paraId="5467A1F6" w14:textId="77777777" w:rsidR="004769C5" w:rsidRPr="002C4426" w:rsidRDefault="004769C5" w:rsidP="002C4426">
            <w:pPr>
              <w:spacing w:after="0" w:line="240" w:lineRule="auto"/>
              <w:ind w:left="60" w:right="60"/>
              <w:jc w:val="center"/>
              <w:rPr>
                <w:rFonts w:ascii="Times New Roman" w:hAnsi="Times New Roman"/>
                <w:color w:val="000000" w:themeColor="text1"/>
                <w:sz w:val="20"/>
                <w:szCs w:val="20"/>
              </w:rPr>
            </w:pPr>
            <w:r w:rsidRPr="002C4426">
              <w:rPr>
                <w:rFonts w:ascii="Times New Roman" w:hAnsi="Times New Roman"/>
                <w:color w:val="000000" w:themeColor="text1"/>
                <w:sz w:val="20"/>
                <w:szCs w:val="20"/>
              </w:rPr>
              <w:t>Sig.</w:t>
            </w:r>
          </w:p>
        </w:tc>
      </w:tr>
      <w:tr w:rsidR="002C4426" w:rsidRPr="002C4426" w14:paraId="1C182F09" w14:textId="77777777" w:rsidTr="002C4426">
        <w:trPr>
          <w:cantSplit/>
          <w:trHeight w:val="207"/>
          <w:jc w:val="center"/>
        </w:trPr>
        <w:tc>
          <w:tcPr>
            <w:tcW w:w="226" w:type="pct"/>
            <w:vMerge w:val="restart"/>
            <w:tcBorders>
              <w:top w:val="single" w:sz="8" w:space="0" w:color="152935"/>
              <w:left w:val="nil"/>
              <w:bottom w:val="single" w:sz="8" w:space="0" w:color="152935"/>
              <w:right w:val="nil"/>
            </w:tcBorders>
            <w:shd w:val="clear" w:color="auto" w:fill="E0E0E0"/>
          </w:tcPr>
          <w:p w14:paraId="45ADAE39" w14:textId="77777777" w:rsidR="004769C5" w:rsidRPr="002C4426" w:rsidRDefault="004769C5" w:rsidP="002C4426">
            <w:pPr>
              <w:spacing w:after="0" w:line="240" w:lineRule="auto"/>
              <w:ind w:left="60" w:right="60"/>
              <w:rPr>
                <w:rFonts w:ascii="Times New Roman" w:hAnsi="Times New Roman"/>
                <w:color w:val="264A60"/>
                <w:sz w:val="20"/>
                <w:szCs w:val="20"/>
              </w:rPr>
            </w:pPr>
            <w:r w:rsidRPr="002C4426">
              <w:rPr>
                <w:rFonts w:ascii="Times New Roman" w:hAnsi="Times New Roman"/>
                <w:color w:val="264A60"/>
                <w:sz w:val="20"/>
                <w:szCs w:val="20"/>
              </w:rPr>
              <w:t>1</w:t>
            </w:r>
          </w:p>
        </w:tc>
        <w:tc>
          <w:tcPr>
            <w:tcW w:w="1025" w:type="pct"/>
            <w:tcBorders>
              <w:top w:val="single" w:sz="8" w:space="0" w:color="152935"/>
              <w:left w:val="nil"/>
              <w:bottom w:val="single" w:sz="8" w:space="0" w:color="AEAEAE"/>
              <w:right w:val="nil"/>
            </w:tcBorders>
            <w:shd w:val="clear" w:color="auto" w:fill="E0E0E0"/>
          </w:tcPr>
          <w:p w14:paraId="3301AC9B" w14:textId="77777777" w:rsidR="004769C5" w:rsidRPr="002C4426" w:rsidRDefault="004769C5" w:rsidP="002C4426">
            <w:pPr>
              <w:spacing w:after="0" w:line="240" w:lineRule="auto"/>
              <w:ind w:left="60" w:right="60"/>
              <w:rPr>
                <w:rFonts w:ascii="Times New Roman" w:hAnsi="Times New Roman"/>
                <w:color w:val="264A60"/>
                <w:sz w:val="20"/>
                <w:szCs w:val="20"/>
              </w:rPr>
            </w:pPr>
            <w:r w:rsidRPr="002C4426">
              <w:rPr>
                <w:rFonts w:ascii="Times New Roman" w:hAnsi="Times New Roman"/>
                <w:color w:val="264A60"/>
                <w:sz w:val="20"/>
                <w:szCs w:val="20"/>
              </w:rPr>
              <w:t>Regression</w:t>
            </w:r>
          </w:p>
        </w:tc>
        <w:tc>
          <w:tcPr>
            <w:tcW w:w="1414" w:type="pct"/>
            <w:tcBorders>
              <w:top w:val="single" w:sz="8" w:space="0" w:color="152935"/>
              <w:left w:val="nil"/>
              <w:bottom w:val="single" w:sz="8" w:space="0" w:color="AEAEAE"/>
              <w:right w:val="nil"/>
            </w:tcBorders>
            <w:shd w:val="clear" w:color="auto" w:fill="FFFFFF"/>
          </w:tcPr>
          <w:p w14:paraId="62477F5D" w14:textId="77777777" w:rsidR="004769C5" w:rsidRPr="002C4426" w:rsidRDefault="004769C5" w:rsidP="002C4426">
            <w:pPr>
              <w:spacing w:after="0" w:line="240" w:lineRule="auto"/>
              <w:ind w:left="60" w:right="60"/>
              <w:jc w:val="right"/>
              <w:rPr>
                <w:rFonts w:ascii="Times New Roman" w:hAnsi="Times New Roman"/>
                <w:color w:val="010205"/>
                <w:sz w:val="20"/>
                <w:szCs w:val="20"/>
              </w:rPr>
            </w:pPr>
            <w:r w:rsidRPr="002C4426">
              <w:rPr>
                <w:rFonts w:ascii="Times New Roman" w:hAnsi="Times New Roman"/>
                <w:color w:val="010205"/>
                <w:sz w:val="20"/>
                <w:szCs w:val="20"/>
              </w:rPr>
              <w:t>2475780.908</w:t>
            </w:r>
          </w:p>
        </w:tc>
        <w:tc>
          <w:tcPr>
            <w:tcW w:w="290" w:type="pct"/>
            <w:tcBorders>
              <w:top w:val="single" w:sz="8" w:space="0" w:color="152935"/>
              <w:left w:val="nil"/>
              <w:bottom w:val="single" w:sz="8" w:space="0" w:color="AEAEAE"/>
              <w:right w:val="nil"/>
            </w:tcBorders>
            <w:shd w:val="clear" w:color="auto" w:fill="FFFFFF"/>
          </w:tcPr>
          <w:p w14:paraId="6BEDF071" w14:textId="77777777" w:rsidR="004769C5" w:rsidRPr="002C4426" w:rsidRDefault="004769C5" w:rsidP="002C4426">
            <w:pPr>
              <w:spacing w:after="0" w:line="240" w:lineRule="auto"/>
              <w:ind w:left="60" w:right="60"/>
              <w:jc w:val="right"/>
              <w:rPr>
                <w:rFonts w:ascii="Times New Roman" w:hAnsi="Times New Roman"/>
                <w:color w:val="010205"/>
                <w:sz w:val="20"/>
                <w:szCs w:val="20"/>
              </w:rPr>
            </w:pPr>
            <w:r w:rsidRPr="002C4426">
              <w:rPr>
                <w:rFonts w:ascii="Times New Roman" w:hAnsi="Times New Roman"/>
                <w:color w:val="010205"/>
                <w:sz w:val="20"/>
                <w:szCs w:val="20"/>
              </w:rPr>
              <w:t>3</w:t>
            </w:r>
          </w:p>
        </w:tc>
        <w:tc>
          <w:tcPr>
            <w:tcW w:w="962" w:type="pct"/>
            <w:tcBorders>
              <w:top w:val="single" w:sz="8" w:space="0" w:color="152935"/>
              <w:left w:val="nil"/>
              <w:bottom w:val="single" w:sz="8" w:space="0" w:color="AEAEAE"/>
              <w:right w:val="nil"/>
            </w:tcBorders>
            <w:shd w:val="clear" w:color="auto" w:fill="FFFFFF"/>
          </w:tcPr>
          <w:p w14:paraId="222E2134" w14:textId="77777777" w:rsidR="004769C5" w:rsidRPr="002C4426" w:rsidRDefault="004769C5" w:rsidP="002C4426">
            <w:pPr>
              <w:spacing w:after="0" w:line="240" w:lineRule="auto"/>
              <w:ind w:left="60" w:right="60"/>
              <w:jc w:val="right"/>
              <w:rPr>
                <w:rFonts w:ascii="Times New Roman" w:hAnsi="Times New Roman"/>
                <w:color w:val="010205"/>
                <w:sz w:val="20"/>
                <w:szCs w:val="20"/>
              </w:rPr>
            </w:pPr>
            <w:r w:rsidRPr="002C4426">
              <w:rPr>
                <w:rFonts w:ascii="Times New Roman" w:hAnsi="Times New Roman"/>
                <w:color w:val="010205"/>
                <w:sz w:val="20"/>
                <w:szCs w:val="20"/>
              </w:rPr>
              <w:t>825260.303</w:t>
            </w:r>
          </w:p>
        </w:tc>
        <w:tc>
          <w:tcPr>
            <w:tcW w:w="584" w:type="pct"/>
            <w:tcBorders>
              <w:top w:val="single" w:sz="8" w:space="0" w:color="152935"/>
              <w:left w:val="nil"/>
              <w:bottom w:val="single" w:sz="8" w:space="0" w:color="AEAEAE"/>
              <w:right w:val="nil"/>
            </w:tcBorders>
            <w:shd w:val="clear" w:color="auto" w:fill="FFFFFF"/>
          </w:tcPr>
          <w:p w14:paraId="5EBC8EFF" w14:textId="77777777" w:rsidR="004769C5" w:rsidRPr="002C4426" w:rsidRDefault="004769C5" w:rsidP="002C4426">
            <w:pPr>
              <w:spacing w:after="0" w:line="240" w:lineRule="auto"/>
              <w:ind w:left="60" w:right="60"/>
              <w:jc w:val="right"/>
              <w:rPr>
                <w:rFonts w:ascii="Times New Roman" w:hAnsi="Times New Roman"/>
                <w:color w:val="010205"/>
                <w:sz w:val="20"/>
                <w:szCs w:val="20"/>
              </w:rPr>
            </w:pPr>
            <w:r w:rsidRPr="002C4426">
              <w:rPr>
                <w:rFonts w:ascii="Times New Roman" w:hAnsi="Times New Roman"/>
                <w:color w:val="010205"/>
                <w:sz w:val="20"/>
                <w:szCs w:val="20"/>
              </w:rPr>
              <w:t>3.308</w:t>
            </w:r>
          </w:p>
        </w:tc>
        <w:tc>
          <w:tcPr>
            <w:tcW w:w="500" w:type="pct"/>
            <w:tcBorders>
              <w:top w:val="single" w:sz="8" w:space="0" w:color="152935"/>
              <w:left w:val="nil"/>
              <w:bottom w:val="single" w:sz="8" w:space="0" w:color="AEAEAE"/>
              <w:right w:val="nil"/>
            </w:tcBorders>
            <w:shd w:val="clear" w:color="auto" w:fill="FFFFFF"/>
          </w:tcPr>
          <w:p w14:paraId="02C6B4F1" w14:textId="77777777" w:rsidR="004769C5" w:rsidRPr="002C4426" w:rsidRDefault="004769C5" w:rsidP="002C4426">
            <w:pPr>
              <w:spacing w:after="0" w:line="240" w:lineRule="auto"/>
              <w:ind w:left="60" w:right="60"/>
              <w:jc w:val="right"/>
              <w:rPr>
                <w:rFonts w:ascii="Times New Roman" w:hAnsi="Times New Roman"/>
                <w:color w:val="010205"/>
                <w:sz w:val="20"/>
                <w:szCs w:val="20"/>
              </w:rPr>
            </w:pPr>
            <w:r w:rsidRPr="002C4426">
              <w:rPr>
                <w:rFonts w:ascii="Times New Roman" w:hAnsi="Times New Roman"/>
                <w:color w:val="010205"/>
                <w:sz w:val="20"/>
                <w:szCs w:val="20"/>
              </w:rPr>
              <w:t>.099</w:t>
            </w:r>
            <w:r w:rsidRPr="002C4426">
              <w:rPr>
                <w:rFonts w:ascii="Times New Roman" w:hAnsi="Times New Roman"/>
                <w:color w:val="010205"/>
                <w:sz w:val="20"/>
                <w:szCs w:val="20"/>
                <w:vertAlign w:val="superscript"/>
              </w:rPr>
              <w:t>b</w:t>
            </w:r>
          </w:p>
        </w:tc>
      </w:tr>
      <w:tr w:rsidR="002C4426" w:rsidRPr="002C4426" w14:paraId="43E79471" w14:textId="77777777" w:rsidTr="002C4426">
        <w:trPr>
          <w:cantSplit/>
          <w:trHeight w:val="147"/>
          <w:jc w:val="center"/>
        </w:trPr>
        <w:tc>
          <w:tcPr>
            <w:tcW w:w="226" w:type="pct"/>
            <w:vMerge/>
            <w:tcBorders>
              <w:top w:val="single" w:sz="8" w:space="0" w:color="152935"/>
              <w:left w:val="nil"/>
              <w:bottom w:val="single" w:sz="8" w:space="0" w:color="152935"/>
              <w:right w:val="nil"/>
            </w:tcBorders>
            <w:shd w:val="clear" w:color="auto" w:fill="E0E0E0"/>
          </w:tcPr>
          <w:p w14:paraId="66D12990" w14:textId="77777777" w:rsidR="004769C5" w:rsidRPr="002C4426" w:rsidRDefault="004769C5" w:rsidP="002C4426">
            <w:pPr>
              <w:spacing w:after="0" w:line="240" w:lineRule="auto"/>
              <w:rPr>
                <w:rFonts w:ascii="Times New Roman" w:hAnsi="Times New Roman"/>
                <w:color w:val="010205"/>
                <w:sz w:val="20"/>
                <w:szCs w:val="20"/>
              </w:rPr>
            </w:pPr>
          </w:p>
        </w:tc>
        <w:tc>
          <w:tcPr>
            <w:tcW w:w="1025" w:type="pct"/>
            <w:tcBorders>
              <w:top w:val="single" w:sz="8" w:space="0" w:color="AEAEAE"/>
              <w:left w:val="nil"/>
              <w:bottom w:val="single" w:sz="8" w:space="0" w:color="AEAEAE"/>
              <w:right w:val="nil"/>
            </w:tcBorders>
            <w:shd w:val="clear" w:color="auto" w:fill="E0E0E0"/>
          </w:tcPr>
          <w:p w14:paraId="01345A20" w14:textId="77777777" w:rsidR="004769C5" w:rsidRPr="002C4426" w:rsidRDefault="004769C5" w:rsidP="002C4426">
            <w:pPr>
              <w:spacing w:after="0" w:line="240" w:lineRule="auto"/>
              <w:ind w:left="60" w:right="60"/>
              <w:rPr>
                <w:rFonts w:ascii="Times New Roman" w:hAnsi="Times New Roman"/>
                <w:color w:val="264A60"/>
                <w:sz w:val="20"/>
                <w:szCs w:val="20"/>
              </w:rPr>
            </w:pPr>
            <w:r w:rsidRPr="002C4426">
              <w:rPr>
                <w:rFonts w:ascii="Times New Roman" w:hAnsi="Times New Roman"/>
                <w:color w:val="264A60"/>
                <w:sz w:val="20"/>
                <w:szCs w:val="20"/>
              </w:rPr>
              <w:t>Residual</w:t>
            </w:r>
          </w:p>
        </w:tc>
        <w:tc>
          <w:tcPr>
            <w:tcW w:w="1414" w:type="pct"/>
            <w:tcBorders>
              <w:top w:val="single" w:sz="8" w:space="0" w:color="AEAEAE"/>
              <w:left w:val="nil"/>
              <w:bottom w:val="single" w:sz="8" w:space="0" w:color="AEAEAE"/>
              <w:right w:val="nil"/>
            </w:tcBorders>
            <w:shd w:val="clear" w:color="auto" w:fill="FFFFFF"/>
          </w:tcPr>
          <w:p w14:paraId="507224D0" w14:textId="77777777" w:rsidR="004769C5" w:rsidRPr="002C4426" w:rsidRDefault="004769C5" w:rsidP="002C4426">
            <w:pPr>
              <w:spacing w:after="0" w:line="240" w:lineRule="auto"/>
              <w:ind w:left="60" w:right="60"/>
              <w:jc w:val="right"/>
              <w:rPr>
                <w:rFonts w:ascii="Times New Roman" w:hAnsi="Times New Roman"/>
                <w:color w:val="010205"/>
                <w:sz w:val="20"/>
                <w:szCs w:val="20"/>
              </w:rPr>
            </w:pPr>
            <w:r w:rsidRPr="002C4426">
              <w:rPr>
                <w:rFonts w:ascii="Times New Roman" w:hAnsi="Times New Roman"/>
                <w:color w:val="010205"/>
                <w:sz w:val="20"/>
                <w:szCs w:val="20"/>
              </w:rPr>
              <w:t>1497053.992</w:t>
            </w:r>
          </w:p>
        </w:tc>
        <w:tc>
          <w:tcPr>
            <w:tcW w:w="290" w:type="pct"/>
            <w:tcBorders>
              <w:top w:val="single" w:sz="8" w:space="0" w:color="AEAEAE"/>
              <w:left w:val="nil"/>
              <w:bottom w:val="single" w:sz="8" w:space="0" w:color="AEAEAE"/>
              <w:right w:val="nil"/>
            </w:tcBorders>
            <w:shd w:val="clear" w:color="auto" w:fill="FFFFFF"/>
          </w:tcPr>
          <w:p w14:paraId="45FB1954" w14:textId="77777777" w:rsidR="004769C5" w:rsidRPr="002C4426" w:rsidRDefault="004769C5" w:rsidP="002C4426">
            <w:pPr>
              <w:spacing w:after="0" w:line="240" w:lineRule="auto"/>
              <w:ind w:left="60" w:right="60"/>
              <w:jc w:val="right"/>
              <w:rPr>
                <w:rFonts w:ascii="Times New Roman" w:hAnsi="Times New Roman"/>
                <w:color w:val="010205"/>
                <w:sz w:val="20"/>
                <w:szCs w:val="20"/>
              </w:rPr>
            </w:pPr>
            <w:r w:rsidRPr="002C4426">
              <w:rPr>
                <w:rFonts w:ascii="Times New Roman" w:hAnsi="Times New Roman"/>
                <w:color w:val="010205"/>
                <w:sz w:val="20"/>
                <w:szCs w:val="20"/>
              </w:rPr>
              <w:t>6</w:t>
            </w:r>
          </w:p>
        </w:tc>
        <w:tc>
          <w:tcPr>
            <w:tcW w:w="962" w:type="pct"/>
            <w:tcBorders>
              <w:top w:val="single" w:sz="8" w:space="0" w:color="AEAEAE"/>
              <w:left w:val="nil"/>
              <w:bottom w:val="single" w:sz="8" w:space="0" w:color="AEAEAE"/>
              <w:right w:val="nil"/>
            </w:tcBorders>
            <w:shd w:val="clear" w:color="auto" w:fill="FFFFFF"/>
          </w:tcPr>
          <w:p w14:paraId="4D0781AF" w14:textId="77777777" w:rsidR="004769C5" w:rsidRPr="002C4426" w:rsidRDefault="004769C5" w:rsidP="002C4426">
            <w:pPr>
              <w:spacing w:after="0" w:line="240" w:lineRule="auto"/>
              <w:ind w:left="60" w:right="60"/>
              <w:jc w:val="right"/>
              <w:rPr>
                <w:rFonts w:ascii="Times New Roman" w:hAnsi="Times New Roman"/>
                <w:color w:val="010205"/>
                <w:sz w:val="20"/>
                <w:szCs w:val="20"/>
              </w:rPr>
            </w:pPr>
            <w:r w:rsidRPr="002C4426">
              <w:rPr>
                <w:rFonts w:ascii="Times New Roman" w:hAnsi="Times New Roman"/>
                <w:color w:val="010205"/>
                <w:sz w:val="20"/>
                <w:szCs w:val="20"/>
              </w:rPr>
              <w:t>249508.999</w:t>
            </w:r>
          </w:p>
        </w:tc>
        <w:tc>
          <w:tcPr>
            <w:tcW w:w="584" w:type="pct"/>
            <w:tcBorders>
              <w:top w:val="single" w:sz="8" w:space="0" w:color="AEAEAE"/>
              <w:left w:val="nil"/>
              <w:bottom w:val="single" w:sz="8" w:space="0" w:color="AEAEAE"/>
              <w:right w:val="nil"/>
            </w:tcBorders>
            <w:shd w:val="clear" w:color="auto" w:fill="FFFFFF"/>
            <w:vAlign w:val="center"/>
          </w:tcPr>
          <w:p w14:paraId="3406EC12" w14:textId="77777777" w:rsidR="004769C5" w:rsidRPr="002C4426" w:rsidRDefault="004769C5" w:rsidP="002C4426">
            <w:pPr>
              <w:spacing w:after="0" w:line="240" w:lineRule="auto"/>
              <w:rPr>
                <w:rFonts w:ascii="Times New Roman" w:hAnsi="Times New Roman"/>
                <w:sz w:val="20"/>
                <w:szCs w:val="20"/>
              </w:rPr>
            </w:pPr>
          </w:p>
        </w:tc>
        <w:tc>
          <w:tcPr>
            <w:tcW w:w="500" w:type="pct"/>
            <w:tcBorders>
              <w:top w:val="single" w:sz="8" w:space="0" w:color="AEAEAE"/>
              <w:left w:val="nil"/>
              <w:bottom w:val="single" w:sz="8" w:space="0" w:color="AEAEAE"/>
              <w:right w:val="nil"/>
            </w:tcBorders>
            <w:shd w:val="clear" w:color="auto" w:fill="FFFFFF"/>
            <w:vAlign w:val="center"/>
          </w:tcPr>
          <w:p w14:paraId="089B2BAF" w14:textId="77777777" w:rsidR="004769C5" w:rsidRPr="002C4426" w:rsidRDefault="004769C5" w:rsidP="002C4426">
            <w:pPr>
              <w:spacing w:after="0" w:line="240" w:lineRule="auto"/>
              <w:rPr>
                <w:rFonts w:ascii="Times New Roman" w:hAnsi="Times New Roman"/>
                <w:sz w:val="20"/>
                <w:szCs w:val="20"/>
              </w:rPr>
            </w:pPr>
          </w:p>
        </w:tc>
      </w:tr>
      <w:tr w:rsidR="002C4426" w:rsidRPr="002C4426" w14:paraId="6D0139D3" w14:textId="77777777" w:rsidTr="002C4426">
        <w:trPr>
          <w:cantSplit/>
          <w:trHeight w:val="147"/>
          <w:jc w:val="center"/>
        </w:trPr>
        <w:tc>
          <w:tcPr>
            <w:tcW w:w="226" w:type="pct"/>
            <w:vMerge/>
            <w:tcBorders>
              <w:top w:val="single" w:sz="8" w:space="0" w:color="152935"/>
              <w:left w:val="nil"/>
              <w:bottom w:val="single" w:sz="4" w:space="0" w:color="auto"/>
              <w:right w:val="nil"/>
            </w:tcBorders>
            <w:shd w:val="clear" w:color="auto" w:fill="E0E0E0"/>
          </w:tcPr>
          <w:p w14:paraId="263691E9" w14:textId="77777777" w:rsidR="004769C5" w:rsidRPr="002C4426" w:rsidRDefault="004769C5" w:rsidP="002C4426">
            <w:pPr>
              <w:spacing w:after="0" w:line="240" w:lineRule="auto"/>
              <w:rPr>
                <w:rFonts w:ascii="Times New Roman" w:hAnsi="Times New Roman"/>
                <w:sz w:val="20"/>
                <w:szCs w:val="20"/>
              </w:rPr>
            </w:pPr>
          </w:p>
        </w:tc>
        <w:tc>
          <w:tcPr>
            <w:tcW w:w="1025" w:type="pct"/>
            <w:tcBorders>
              <w:top w:val="single" w:sz="8" w:space="0" w:color="AEAEAE"/>
              <w:left w:val="nil"/>
              <w:bottom w:val="single" w:sz="4" w:space="0" w:color="auto"/>
              <w:right w:val="nil"/>
            </w:tcBorders>
            <w:shd w:val="clear" w:color="auto" w:fill="E0E0E0"/>
          </w:tcPr>
          <w:p w14:paraId="16886FD7" w14:textId="77777777" w:rsidR="004769C5" w:rsidRPr="002C4426" w:rsidRDefault="004769C5" w:rsidP="002C4426">
            <w:pPr>
              <w:spacing w:after="0" w:line="240" w:lineRule="auto"/>
              <w:ind w:left="60" w:right="60"/>
              <w:rPr>
                <w:rFonts w:ascii="Times New Roman" w:hAnsi="Times New Roman"/>
                <w:color w:val="264A60"/>
                <w:sz w:val="20"/>
                <w:szCs w:val="20"/>
              </w:rPr>
            </w:pPr>
            <w:r w:rsidRPr="002C4426">
              <w:rPr>
                <w:rFonts w:ascii="Times New Roman" w:hAnsi="Times New Roman"/>
                <w:color w:val="264A60"/>
                <w:sz w:val="20"/>
                <w:szCs w:val="20"/>
              </w:rPr>
              <w:t>Total</w:t>
            </w:r>
          </w:p>
        </w:tc>
        <w:tc>
          <w:tcPr>
            <w:tcW w:w="1414" w:type="pct"/>
            <w:tcBorders>
              <w:top w:val="single" w:sz="8" w:space="0" w:color="AEAEAE"/>
              <w:left w:val="nil"/>
              <w:bottom w:val="single" w:sz="4" w:space="0" w:color="auto"/>
              <w:right w:val="nil"/>
            </w:tcBorders>
            <w:shd w:val="clear" w:color="auto" w:fill="FFFFFF"/>
          </w:tcPr>
          <w:p w14:paraId="0B373691" w14:textId="77777777" w:rsidR="004769C5" w:rsidRPr="002C4426" w:rsidRDefault="004769C5" w:rsidP="002C4426">
            <w:pPr>
              <w:spacing w:after="0" w:line="240" w:lineRule="auto"/>
              <w:ind w:left="60" w:right="60"/>
              <w:jc w:val="right"/>
              <w:rPr>
                <w:rFonts w:ascii="Times New Roman" w:hAnsi="Times New Roman"/>
                <w:color w:val="010205"/>
                <w:sz w:val="20"/>
                <w:szCs w:val="20"/>
              </w:rPr>
            </w:pPr>
            <w:r w:rsidRPr="002C4426">
              <w:rPr>
                <w:rFonts w:ascii="Times New Roman" w:hAnsi="Times New Roman"/>
                <w:color w:val="010205"/>
                <w:sz w:val="20"/>
                <w:szCs w:val="20"/>
              </w:rPr>
              <w:t>3972834.900</w:t>
            </w:r>
          </w:p>
        </w:tc>
        <w:tc>
          <w:tcPr>
            <w:tcW w:w="290" w:type="pct"/>
            <w:tcBorders>
              <w:top w:val="single" w:sz="8" w:space="0" w:color="AEAEAE"/>
              <w:left w:val="nil"/>
              <w:bottom w:val="single" w:sz="4" w:space="0" w:color="auto"/>
              <w:right w:val="nil"/>
            </w:tcBorders>
            <w:shd w:val="clear" w:color="auto" w:fill="FFFFFF"/>
          </w:tcPr>
          <w:p w14:paraId="603519A3" w14:textId="77777777" w:rsidR="004769C5" w:rsidRPr="002C4426" w:rsidRDefault="004769C5" w:rsidP="002C4426">
            <w:pPr>
              <w:spacing w:after="0" w:line="240" w:lineRule="auto"/>
              <w:ind w:left="60" w:right="60"/>
              <w:jc w:val="right"/>
              <w:rPr>
                <w:rFonts w:ascii="Times New Roman" w:hAnsi="Times New Roman"/>
                <w:color w:val="010205"/>
                <w:sz w:val="20"/>
                <w:szCs w:val="20"/>
              </w:rPr>
            </w:pPr>
            <w:r w:rsidRPr="002C4426">
              <w:rPr>
                <w:rFonts w:ascii="Times New Roman" w:hAnsi="Times New Roman"/>
                <w:color w:val="010205"/>
                <w:sz w:val="20"/>
                <w:szCs w:val="20"/>
              </w:rPr>
              <w:t>9</w:t>
            </w:r>
          </w:p>
        </w:tc>
        <w:tc>
          <w:tcPr>
            <w:tcW w:w="962" w:type="pct"/>
            <w:tcBorders>
              <w:top w:val="single" w:sz="8" w:space="0" w:color="AEAEAE"/>
              <w:left w:val="nil"/>
              <w:bottom w:val="single" w:sz="4" w:space="0" w:color="auto"/>
              <w:right w:val="nil"/>
            </w:tcBorders>
            <w:shd w:val="clear" w:color="auto" w:fill="FFFFFF"/>
            <w:vAlign w:val="center"/>
          </w:tcPr>
          <w:p w14:paraId="70256E8F" w14:textId="77777777" w:rsidR="004769C5" w:rsidRPr="002C4426" w:rsidRDefault="004769C5" w:rsidP="002C4426">
            <w:pPr>
              <w:spacing w:after="0" w:line="240" w:lineRule="auto"/>
              <w:rPr>
                <w:rFonts w:ascii="Times New Roman" w:hAnsi="Times New Roman"/>
                <w:sz w:val="20"/>
                <w:szCs w:val="20"/>
              </w:rPr>
            </w:pPr>
          </w:p>
        </w:tc>
        <w:tc>
          <w:tcPr>
            <w:tcW w:w="584" w:type="pct"/>
            <w:tcBorders>
              <w:top w:val="single" w:sz="8" w:space="0" w:color="AEAEAE"/>
              <w:left w:val="nil"/>
              <w:bottom w:val="single" w:sz="4" w:space="0" w:color="auto"/>
              <w:right w:val="nil"/>
            </w:tcBorders>
            <w:shd w:val="clear" w:color="auto" w:fill="FFFFFF"/>
            <w:vAlign w:val="center"/>
          </w:tcPr>
          <w:p w14:paraId="670F56D0" w14:textId="77777777" w:rsidR="004769C5" w:rsidRPr="002C4426" w:rsidRDefault="004769C5" w:rsidP="002C4426">
            <w:pPr>
              <w:spacing w:after="0" w:line="240" w:lineRule="auto"/>
              <w:rPr>
                <w:rFonts w:ascii="Times New Roman" w:hAnsi="Times New Roman"/>
                <w:sz w:val="20"/>
                <w:szCs w:val="20"/>
              </w:rPr>
            </w:pPr>
          </w:p>
        </w:tc>
        <w:tc>
          <w:tcPr>
            <w:tcW w:w="500" w:type="pct"/>
            <w:tcBorders>
              <w:top w:val="single" w:sz="8" w:space="0" w:color="AEAEAE"/>
              <w:left w:val="nil"/>
              <w:bottom w:val="single" w:sz="4" w:space="0" w:color="auto"/>
              <w:right w:val="nil"/>
            </w:tcBorders>
            <w:shd w:val="clear" w:color="auto" w:fill="FFFFFF"/>
            <w:vAlign w:val="center"/>
          </w:tcPr>
          <w:p w14:paraId="528254EF" w14:textId="77777777" w:rsidR="004769C5" w:rsidRPr="002C4426" w:rsidRDefault="004769C5" w:rsidP="002C4426">
            <w:pPr>
              <w:spacing w:after="0" w:line="240" w:lineRule="auto"/>
              <w:rPr>
                <w:rFonts w:ascii="Times New Roman" w:hAnsi="Times New Roman"/>
                <w:sz w:val="20"/>
                <w:szCs w:val="20"/>
              </w:rPr>
            </w:pPr>
          </w:p>
        </w:tc>
      </w:tr>
    </w:tbl>
    <w:p w14:paraId="449E1FDF" w14:textId="7A3F3A1C" w:rsidR="004769C5" w:rsidRPr="002C4426" w:rsidRDefault="004769C5" w:rsidP="002C4426">
      <w:pPr>
        <w:autoSpaceDN w:val="0"/>
        <w:spacing w:after="0" w:line="240" w:lineRule="auto"/>
        <w:rPr>
          <w:rFonts w:ascii="Times New Roman" w:hAnsi="Times New Roman"/>
          <w:color w:val="000000"/>
          <w:sz w:val="20"/>
          <w:szCs w:val="20"/>
          <w:lang w:val="id-ID"/>
        </w:rPr>
      </w:pPr>
      <w:r w:rsidRPr="002C4426">
        <w:rPr>
          <w:rFonts w:ascii="Times New Roman" w:hAnsi="Times New Roman"/>
          <w:color w:val="000000"/>
          <w:sz w:val="20"/>
          <w:szCs w:val="20"/>
          <w:lang w:val="id-ID"/>
        </w:rPr>
        <w:t>a. Dependent Variable: Harga Saham</w:t>
      </w:r>
    </w:p>
    <w:p w14:paraId="0139932B" w14:textId="6ADB8409" w:rsidR="004769C5" w:rsidRDefault="004769C5" w:rsidP="002C4426">
      <w:pPr>
        <w:autoSpaceDN w:val="0"/>
        <w:spacing w:after="0" w:line="240" w:lineRule="auto"/>
        <w:rPr>
          <w:rFonts w:ascii="Times New Roman" w:hAnsi="Times New Roman"/>
          <w:i/>
          <w:iCs/>
          <w:color w:val="000000"/>
          <w:sz w:val="20"/>
          <w:szCs w:val="20"/>
        </w:rPr>
      </w:pPr>
      <w:r w:rsidRPr="002C4426">
        <w:rPr>
          <w:rFonts w:ascii="Times New Roman" w:hAnsi="Times New Roman"/>
          <w:color w:val="000000"/>
          <w:sz w:val="20"/>
          <w:szCs w:val="20"/>
          <w:lang w:val="id-ID"/>
        </w:rPr>
        <w:t xml:space="preserve">b. Predictors: </w:t>
      </w:r>
      <w:r w:rsidRPr="002C4426">
        <w:rPr>
          <w:rFonts w:ascii="Times New Roman" w:hAnsi="Times New Roman"/>
          <w:i/>
          <w:iCs/>
          <w:color w:val="000000"/>
          <w:sz w:val="20"/>
          <w:szCs w:val="20"/>
          <w:lang w:val="id-ID"/>
        </w:rPr>
        <w:t>(Constant), Return On Equity, Current Ratio, Debt to Equity Rati</w:t>
      </w:r>
      <w:r w:rsidR="002C4426">
        <w:rPr>
          <w:rFonts w:ascii="Times New Roman" w:hAnsi="Times New Roman"/>
          <w:i/>
          <w:iCs/>
          <w:color w:val="000000"/>
          <w:sz w:val="20"/>
          <w:szCs w:val="20"/>
        </w:rPr>
        <w:t>o</w:t>
      </w:r>
    </w:p>
    <w:p w14:paraId="2DE376CB" w14:textId="77777777" w:rsidR="002C4426" w:rsidRPr="002C4426" w:rsidRDefault="002C4426" w:rsidP="002C4426">
      <w:pPr>
        <w:autoSpaceDN w:val="0"/>
        <w:spacing w:after="0" w:line="240" w:lineRule="auto"/>
        <w:rPr>
          <w:rFonts w:ascii="Times New Roman" w:hAnsi="Times New Roman"/>
          <w:color w:val="000000"/>
          <w:sz w:val="20"/>
          <w:szCs w:val="20"/>
          <w:lang w:val="id-ID"/>
        </w:rPr>
      </w:pPr>
      <w:r w:rsidRPr="002C4426">
        <w:rPr>
          <w:rFonts w:ascii="Times New Roman" w:hAnsi="Times New Roman"/>
          <w:color w:val="000000"/>
          <w:sz w:val="20"/>
          <w:szCs w:val="20"/>
          <w:lang w:val="id-ID"/>
        </w:rPr>
        <w:t>Sumber : data diolah SPSS versi 26</w:t>
      </w:r>
    </w:p>
    <w:p w14:paraId="03069089" w14:textId="77777777" w:rsidR="002C4426" w:rsidRPr="002C4426" w:rsidRDefault="002C4426" w:rsidP="002C4426">
      <w:pPr>
        <w:autoSpaceDN w:val="0"/>
        <w:spacing w:after="0" w:line="240" w:lineRule="auto"/>
        <w:rPr>
          <w:rFonts w:ascii="Times New Roman" w:hAnsi="Times New Roman"/>
          <w:color w:val="000000"/>
          <w:sz w:val="20"/>
          <w:szCs w:val="20"/>
        </w:rPr>
      </w:pPr>
    </w:p>
    <w:p w14:paraId="56DCE382" w14:textId="77777777" w:rsidR="00D43943" w:rsidRDefault="00D43943" w:rsidP="002C4426">
      <w:pPr>
        <w:autoSpaceDN w:val="0"/>
        <w:spacing w:after="0" w:line="240" w:lineRule="auto"/>
        <w:ind w:firstLine="567"/>
        <w:jc w:val="both"/>
        <w:rPr>
          <w:rFonts w:ascii="Times New Roman" w:hAnsi="Times New Roman"/>
          <w:color w:val="000000" w:themeColor="text1"/>
          <w:u w:val="single"/>
          <w:lang w:val="id-ID"/>
        </w:rPr>
        <w:sectPr w:rsidR="00D43943" w:rsidSect="00CF389F">
          <w:type w:val="continuous"/>
          <w:pgSz w:w="11907" w:h="16839"/>
          <w:pgMar w:top="1440" w:right="1440" w:bottom="1440" w:left="1440" w:header="709" w:footer="709" w:gutter="0"/>
          <w:pgNumType w:start="1"/>
          <w:cols w:space="720"/>
          <w:docGrid w:linePitch="360"/>
        </w:sectPr>
      </w:pPr>
    </w:p>
    <w:p w14:paraId="0BC0B131" w14:textId="21C327DC" w:rsidR="004769C5" w:rsidRPr="00D43943" w:rsidRDefault="004769C5" w:rsidP="002C4426">
      <w:pPr>
        <w:autoSpaceDN w:val="0"/>
        <w:spacing w:after="0" w:line="240" w:lineRule="auto"/>
        <w:ind w:firstLine="567"/>
        <w:jc w:val="both"/>
        <w:rPr>
          <w:rFonts w:ascii="Times New Roman" w:hAnsi="Times New Roman"/>
          <w:color w:val="000000" w:themeColor="text1"/>
          <w:lang w:val="id-ID"/>
        </w:rPr>
      </w:pPr>
      <w:r w:rsidRPr="00D43943">
        <w:rPr>
          <w:rFonts w:ascii="Times New Roman" w:hAnsi="Times New Roman"/>
          <w:color w:val="000000" w:themeColor="text1"/>
          <w:lang w:val="id-ID"/>
        </w:rPr>
        <w:t xml:space="preserve">Diketahui bahwa nilai Ftabel pada penelitian ini dapat melihat nilai dari df1 = k – 1 = 4 – 1 = 3 dan df2 = n – k = 10 – 4 = 6 dengan nilai signifikansi &lt; 0.05. Fhitung pada model penelitian ini sebesar 3.308. Fhitung 3.308  &lt; Ftabel 4.757 dengan signifikan sebesar 0.099 &gt; 0.05. Berdasarkan hasil uji F ini dapat disimpulkan bahwa </w:t>
      </w:r>
      <w:r w:rsidRPr="00D43943">
        <w:rPr>
          <w:rFonts w:ascii="Times New Roman" w:hAnsi="Times New Roman"/>
          <w:i/>
          <w:iCs/>
          <w:color w:val="000000" w:themeColor="text1"/>
          <w:lang w:val="id-ID"/>
        </w:rPr>
        <w:t>Current Ratio, Debt to Equity Ratio</w:t>
      </w:r>
      <w:r w:rsidRPr="00D43943">
        <w:rPr>
          <w:rFonts w:ascii="Times New Roman" w:hAnsi="Times New Roman"/>
          <w:color w:val="000000" w:themeColor="text1"/>
          <w:lang w:val="id-ID"/>
        </w:rPr>
        <w:t xml:space="preserve">, dan </w:t>
      </w:r>
      <w:r w:rsidRPr="00D43943">
        <w:rPr>
          <w:rFonts w:ascii="Times New Roman" w:hAnsi="Times New Roman"/>
          <w:i/>
          <w:iCs/>
          <w:color w:val="000000" w:themeColor="text1"/>
          <w:lang w:val="id-ID"/>
        </w:rPr>
        <w:t>Return On Equity</w:t>
      </w:r>
      <w:r w:rsidRPr="00D43943">
        <w:rPr>
          <w:rFonts w:ascii="Times New Roman" w:hAnsi="Times New Roman"/>
          <w:color w:val="000000" w:themeColor="text1"/>
          <w:lang w:val="id-ID"/>
        </w:rPr>
        <w:t xml:space="preserve"> secara simultan (bersama-sama) tidak memiliki pengaruh yang signifikan terhadap Harga Saham. Namun jika pengujiana dengan taraf &lt; 0.10 nilai Ftabel yang didapatkan adalah 3.290. Maka Fhitung 3.308 &gt; Ftabel 3.290 , dengan signifikan sebesar 0.099 &lt; 0.10. Dengan ini menunjukkan bahwa </w:t>
      </w:r>
      <w:r w:rsidRPr="00D43943">
        <w:rPr>
          <w:rFonts w:ascii="Times New Roman" w:hAnsi="Times New Roman"/>
          <w:i/>
          <w:iCs/>
          <w:color w:val="000000" w:themeColor="text1"/>
          <w:lang w:val="id-ID"/>
        </w:rPr>
        <w:t>Current Ratio, Debt to Equity Ratio</w:t>
      </w:r>
      <w:r w:rsidRPr="00D43943">
        <w:rPr>
          <w:rFonts w:ascii="Times New Roman" w:hAnsi="Times New Roman"/>
          <w:color w:val="000000" w:themeColor="text1"/>
          <w:lang w:val="id-ID"/>
        </w:rPr>
        <w:t xml:space="preserve">, dan </w:t>
      </w:r>
      <w:r w:rsidRPr="00D43943">
        <w:rPr>
          <w:rFonts w:ascii="Times New Roman" w:hAnsi="Times New Roman"/>
          <w:i/>
          <w:iCs/>
          <w:color w:val="000000" w:themeColor="text1"/>
          <w:lang w:val="id-ID"/>
        </w:rPr>
        <w:t>Return On Equity</w:t>
      </w:r>
      <w:r w:rsidRPr="00D43943">
        <w:rPr>
          <w:rFonts w:ascii="Times New Roman" w:hAnsi="Times New Roman"/>
          <w:color w:val="000000" w:themeColor="text1"/>
          <w:lang w:val="id-ID"/>
        </w:rPr>
        <w:t xml:space="preserve"> secara simultan memiliki pengaruh yang signifikan.</w:t>
      </w:r>
    </w:p>
    <w:p w14:paraId="10DEBE1D" w14:textId="77777777" w:rsidR="004769C5" w:rsidRPr="00D43943" w:rsidRDefault="004769C5" w:rsidP="004769C5">
      <w:pPr>
        <w:autoSpaceDN w:val="0"/>
        <w:spacing w:after="0" w:line="240" w:lineRule="auto"/>
        <w:ind w:firstLine="720"/>
        <w:jc w:val="both"/>
        <w:rPr>
          <w:rFonts w:ascii="Times New Roman" w:hAnsi="Times New Roman"/>
          <w:color w:val="000000" w:themeColor="text1"/>
          <w:lang w:val="id-ID"/>
        </w:rPr>
      </w:pPr>
    </w:p>
    <w:p w14:paraId="26BB7F1B" w14:textId="1C55797B" w:rsidR="004769C5" w:rsidRPr="00D43943" w:rsidRDefault="002C4426" w:rsidP="004769C5">
      <w:pPr>
        <w:spacing w:after="0" w:line="240" w:lineRule="auto"/>
        <w:contextualSpacing/>
        <w:jc w:val="both"/>
        <w:rPr>
          <w:rFonts w:ascii="Times New Roman" w:hAnsi="Times New Roman"/>
          <w:b/>
          <w:color w:val="000000" w:themeColor="text1"/>
          <w:lang w:val="id-ID"/>
        </w:rPr>
      </w:pPr>
      <w:r w:rsidRPr="00D43943">
        <w:rPr>
          <w:rFonts w:ascii="Times New Roman" w:hAnsi="Times New Roman"/>
          <w:b/>
          <w:color w:val="000000" w:themeColor="text1"/>
          <w:lang w:val="id-ID"/>
        </w:rPr>
        <w:t>Pembahasan</w:t>
      </w:r>
    </w:p>
    <w:p w14:paraId="5AC341B6" w14:textId="77777777" w:rsidR="004769C5" w:rsidRPr="00D43943" w:rsidRDefault="004769C5" w:rsidP="004769C5">
      <w:pPr>
        <w:spacing w:after="0" w:line="240" w:lineRule="auto"/>
        <w:contextualSpacing/>
        <w:jc w:val="both"/>
        <w:rPr>
          <w:rFonts w:ascii="Times New Roman" w:hAnsi="Times New Roman"/>
          <w:b/>
          <w:color w:val="000000" w:themeColor="text1"/>
          <w:lang w:val="id-ID"/>
        </w:rPr>
      </w:pPr>
      <w:r w:rsidRPr="00D43943">
        <w:rPr>
          <w:rFonts w:ascii="Times New Roman" w:hAnsi="Times New Roman"/>
          <w:b/>
          <w:color w:val="000000" w:themeColor="text1"/>
          <w:lang w:val="id-ID"/>
        </w:rPr>
        <w:t xml:space="preserve">Pengaruh </w:t>
      </w:r>
      <w:r w:rsidRPr="00D43943">
        <w:rPr>
          <w:rFonts w:ascii="Times New Roman" w:hAnsi="Times New Roman"/>
          <w:b/>
          <w:i/>
          <w:iCs/>
          <w:color w:val="000000" w:themeColor="text1"/>
          <w:lang w:val="id-ID"/>
        </w:rPr>
        <w:t>Current Ratio</w:t>
      </w:r>
      <w:r w:rsidRPr="00D43943">
        <w:rPr>
          <w:rFonts w:ascii="Times New Roman" w:hAnsi="Times New Roman"/>
          <w:b/>
          <w:color w:val="000000" w:themeColor="text1"/>
          <w:lang w:val="id-ID"/>
        </w:rPr>
        <w:t xml:space="preserve"> (CR) Terhadap Harga Saham PT Aneka Tambang Tbk periode 2014 – 2023 </w:t>
      </w:r>
    </w:p>
    <w:p w14:paraId="0FBCC726" w14:textId="77777777" w:rsidR="004769C5" w:rsidRPr="00D43943" w:rsidRDefault="004769C5" w:rsidP="002C4426">
      <w:pPr>
        <w:spacing w:after="0" w:line="240" w:lineRule="auto"/>
        <w:ind w:firstLine="567"/>
        <w:contextualSpacing/>
        <w:jc w:val="both"/>
        <w:rPr>
          <w:rFonts w:ascii="Times New Roman" w:hAnsi="Times New Roman"/>
          <w:bCs/>
          <w:color w:val="000000" w:themeColor="text1"/>
          <w:lang w:val="id-ID"/>
        </w:rPr>
      </w:pPr>
      <w:r w:rsidRPr="00D43943">
        <w:rPr>
          <w:rFonts w:ascii="Times New Roman" w:hAnsi="Times New Roman"/>
          <w:bCs/>
          <w:color w:val="000000" w:themeColor="text1"/>
          <w:lang w:val="id-ID"/>
        </w:rPr>
        <w:t xml:space="preserve">Berdasarkan hasil uji t variabel </w:t>
      </w:r>
      <w:r w:rsidRPr="00D43943">
        <w:rPr>
          <w:rFonts w:ascii="Times New Roman" w:hAnsi="Times New Roman"/>
          <w:bCs/>
          <w:i/>
          <w:iCs/>
          <w:color w:val="000000" w:themeColor="text1"/>
          <w:lang w:val="id-ID"/>
        </w:rPr>
        <w:t>Current Ratio</w:t>
      </w:r>
      <w:r w:rsidRPr="00D43943">
        <w:rPr>
          <w:rFonts w:ascii="Times New Roman" w:hAnsi="Times New Roman"/>
          <w:bCs/>
          <w:color w:val="000000" w:themeColor="text1"/>
          <w:lang w:val="id-ID"/>
        </w:rPr>
        <w:t xml:space="preserve"> (CR) terhadap harga saham PT Aneka Tambang Tbk, menunjukan nilai t hitung (-0.605) &lt; t tabel (2,306) dengan nilai signifikansi 0.562 yang berarti angka ini lebih besar dari taraf signifikansi 0.05 (0.562 &gt; 0.05) berdasarkan aturan diatas, baik perbandingan t hitung dengan t tabel, maupun perbandingan nilai signifikansi dengan taraf signifikansi, menunjukan hasil yang sama yaitu : Karena t hitung lebih kecil dari t tabel dan nilai signifikansi lebih besar dari taraf signifiikansi, maka dapat disimpulkan bahwa hipotesis pertama H₀ diterima dan Ha₁ ditolak, yang </w:t>
      </w:r>
      <w:r w:rsidRPr="00D43943">
        <w:rPr>
          <w:rFonts w:ascii="Times New Roman" w:hAnsi="Times New Roman"/>
          <w:bCs/>
          <w:color w:val="000000" w:themeColor="text1"/>
          <w:lang w:val="id-ID"/>
        </w:rPr>
        <w:t xml:space="preserve">menunjukan bahwa </w:t>
      </w:r>
      <w:r w:rsidRPr="00D43943">
        <w:rPr>
          <w:rFonts w:ascii="Times New Roman" w:hAnsi="Times New Roman"/>
          <w:bCs/>
          <w:i/>
          <w:iCs/>
          <w:color w:val="000000" w:themeColor="text1"/>
          <w:lang w:val="id-ID"/>
        </w:rPr>
        <w:t>Current Ratio</w:t>
      </w:r>
      <w:r w:rsidRPr="00D43943">
        <w:rPr>
          <w:rFonts w:ascii="Times New Roman" w:hAnsi="Times New Roman"/>
          <w:bCs/>
          <w:color w:val="000000" w:themeColor="text1"/>
          <w:lang w:val="id-ID"/>
        </w:rPr>
        <w:t xml:space="preserve"> tidak pengaruh yang signifikan terhadap harga saham PT Aneka Tambang Tbk Periode 2014 – 2023. Ini sejalan dengan penelitian yang dilakukan sebelumnya oleh Dedi Bosar Hasibuan, Novika, Deara Shinta Lestari (2020) bahwa </w:t>
      </w:r>
      <w:r w:rsidRPr="00D43943">
        <w:rPr>
          <w:rFonts w:ascii="Times New Roman" w:hAnsi="Times New Roman"/>
          <w:bCs/>
          <w:i/>
          <w:iCs/>
          <w:color w:val="000000" w:themeColor="text1"/>
          <w:lang w:val="id-ID"/>
        </w:rPr>
        <w:t>Current Ratio</w:t>
      </w:r>
      <w:r w:rsidRPr="00D43943">
        <w:rPr>
          <w:rFonts w:ascii="Times New Roman" w:hAnsi="Times New Roman"/>
          <w:bCs/>
          <w:color w:val="000000" w:themeColor="text1"/>
          <w:lang w:val="id-ID"/>
        </w:rPr>
        <w:t xml:space="preserve"> tidak memiliki pengaruh terhadap Harga Saham. Dan juga menurut Matthew Yobel, Thio Anastasia Petronila 2023) menyatakan bahwa </w:t>
      </w:r>
      <w:r w:rsidRPr="00D43943">
        <w:rPr>
          <w:rFonts w:ascii="Times New Roman" w:hAnsi="Times New Roman"/>
          <w:bCs/>
          <w:i/>
          <w:iCs/>
          <w:color w:val="000000" w:themeColor="text1"/>
          <w:lang w:val="id-ID"/>
        </w:rPr>
        <w:t>Current Ratio</w:t>
      </w:r>
      <w:r w:rsidRPr="00D43943">
        <w:rPr>
          <w:rFonts w:ascii="Times New Roman" w:hAnsi="Times New Roman"/>
          <w:bCs/>
          <w:color w:val="000000" w:themeColor="text1"/>
          <w:lang w:val="id-ID"/>
        </w:rPr>
        <w:t xml:space="preserve"> tidak memiliki pengaruh terhadap Harga Saham perusahaan.</w:t>
      </w:r>
    </w:p>
    <w:p w14:paraId="6120B255" w14:textId="77777777" w:rsidR="00143888" w:rsidRPr="00D43943" w:rsidRDefault="00143888" w:rsidP="004769C5">
      <w:pPr>
        <w:spacing w:after="0" w:line="240" w:lineRule="auto"/>
        <w:contextualSpacing/>
        <w:jc w:val="both"/>
        <w:rPr>
          <w:rFonts w:ascii="Times New Roman" w:hAnsi="Times New Roman"/>
          <w:b/>
          <w:color w:val="000000" w:themeColor="text1"/>
          <w:lang w:val="id-ID"/>
        </w:rPr>
      </w:pPr>
    </w:p>
    <w:p w14:paraId="3AB95D47" w14:textId="43B71155" w:rsidR="00143888" w:rsidRPr="00D43943" w:rsidRDefault="004769C5" w:rsidP="004769C5">
      <w:pPr>
        <w:spacing w:after="0" w:line="240" w:lineRule="auto"/>
        <w:contextualSpacing/>
        <w:jc w:val="both"/>
        <w:rPr>
          <w:rFonts w:ascii="Times New Roman" w:hAnsi="Times New Roman"/>
          <w:b/>
          <w:color w:val="000000" w:themeColor="text1"/>
          <w:lang w:val="id-ID"/>
        </w:rPr>
      </w:pPr>
      <w:r w:rsidRPr="00D43943">
        <w:rPr>
          <w:rFonts w:ascii="Times New Roman" w:hAnsi="Times New Roman"/>
          <w:b/>
          <w:color w:val="000000" w:themeColor="text1"/>
          <w:lang w:val="id-ID"/>
        </w:rPr>
        <w:t xml:space="preserve">Pengaruh </w:t>
      </w:r>
      <w:r w:rsidRPr="00D43943">
        <w:rPr>
          <w:rFonts w:ascii="Times New Roman" w:hAnsi="Times New Roman"/>
          <w:b/>
          <w:i/>
          <w:iCs/>
          <w:color w:val="000000" w:themeColor="text1"/>
          <w:lang w:val="id-ID"/>
        </w:rPr>
        <w:t>Debt to Equity Ratio</w:t>
      </w:r>
      <w:r w:rsidRPr="00D43943">
        <w:rPr>
          <w:rFonts w:ascii="Times New Roman" w:hAnsi="Times New Roman"/>
          <w:b/>
          <w:color w:val="000000" w:themeColor="text1"/>
          <w:lang w:val="id-ID"/>
        </w:rPr>
        <w:t xml:space="preserve"> (DER) Terhadap Harga Saham PT Aneka Tambang Tbk Periode 2014-2023</w:t>
      </w:r>
    </w:p>
    <w:p w14:paraId="61B90B5E" w14:textId="743C2DD4" w:rsidR="004769C5" w:rsidRPr="00D43943" w:rsidRDefault="004769C5" w:rsidP="002C4426">
      <w:pPr>
        <w:spacing w:after="0" w:line="240" w:lineRule="auto"/>
        <w:ind w:firstLine="567"/>
        <w:contextualSpacing/>
        <w:jc w:val="both"/>
        <w:rPr>
          <w:rFonts w:ascii="Times New Roman" w:hAnsi="Times New Roman"/>
          <w:bCs/>
          <w:color w:val="000000" w:themeColor="text1"/>
          <w:lang w:val="id-ID"/>
        </w:rPr>
      </w:pPr>
      <w:r w:rsidRPr="00D43943">
        <w:rPr>
          <w:rFonts w:ascii="Times New Roman" w:hAnsi="Times New Roman"/>
          <w:bCs/>
          <w:color w:val="000000" w:themeColor="text1"/>
          <w:lang w:val="id-ID"/>
        </w:rPr>
        <w:t xml:space="preserve">Berdasarkan hasil uji t variabel </w:t>
      </w:r>
      <w:r w:rsidRPr="00D43943">
        <w:rPr>
          <w:rFonts w:ascii="Times New Roman" w:hAnsi="Times New Roman"/>
          <w:bCs/>
          <w:i/>
          <w:iCs/>
          <w:color w:val="000000" w:themeColor="text1"/>
          <w:lang w:val="id-ID"/>
        </w:rPr>
        <w:t>Debt to Equity Ratio</w:t>
      </w:r>
      <w:r w:rsidRPr="00D43943">
        <w:rPr>
          <w:rFonts w:ascii="Times New Roman" w:hAnsi="Times New Roman"/>
          <w:bCs/>
          <w:color w:val="000000" w:themeColor="text1"/>
          <w:lang w:val="id-ID"/>
        </w:rPr>
        <w:t xml:space="preserve"> terhadap harga saham PT Aneka Tambang Tbk, menunjukan nilai t hitung (-1.659) &lt; t tabel (2,306) dengan nilai signifikan 0.316 yang berarti angka ini lebih besar dari taraf signifikansi 0.05 (0.316 &gt; 0.05)  berdasarkan aturan diatas, baik perbandingan t hitung dengan t tabel, maupun perbandingan nilai signifikansi dengan taraf signifikansi, menunjukan hasil yang sama yaitu : Karena t hitung lebih kecil dari t tabel dan nilai signifikansi lebih besar dari taraf signifikansi, maka dapat disimpulkan bahwa hipotesis pertama H₀ diterima dan Ha₁ ditolak, yang menunjukan bahwa </w:t>
      </w:r>
      <w:r w:rsidRPr="00D43943">
        <w:rPr>
          <w:rFonts w:ascii="Times New Roman" w:hAnsi="Times New Roman"/>
          <w:bCs/>
          <w:i/>
          <w:iCs/>
          <w:color w:val="000000" w:themeColor="text1"/>
          <w:lang w:val="id-ID"/>
        </w:rPr>
        <w:t>Debt to Equity Ratio</w:t>
      </w:r>
      <w:r w:rsidRPr="00D43943">
        <w:rPr>
          <w:rFonts w:ascii="Times New Roman" w:hAnsi="Times New Roman"/>
          <w:bCs/>
          <w:color w:val="000000" w:themeColor="text1"/>
          <w:lang w:val="id-ID"/>
        </w:rPr>
        <w:t xml:space="preserve"> tidak pengaruh yang signifikan terhadap harga saham PT Aneka Tambang Tbk Periode 2014 – 2023. Ini sejalan dengan penelitian yang dilakukan sebelumnya oleh Stefani Chandra, Djunida Taruli (2017) yang menyatakan bahwa </w:t>
      </w:r>
      <w:r w:rsidRPr="00D43943">
        <w:rPr>
          <w:rFonts w:ascii="Times New Roman" w:hAnsi="Times New Roman"/>
          <w:bCs/>
          <w:i/>
          <w:iCs/>
          <w:color w:val="000000" w:themeColor="text1"/>
          <w:lang w:val="id-ID"/>
        </w:rPr>
        <w:t>Debt to Equity Ratio</w:t>
      </w:r>
      <w:r w:rsidRPr="00D43943">
        <w:rPr>
          <w:rFonts w:ascii="Times New Roman" w:hAnsi="Times New Roman"/>
          <w:bCs/>
          <w:color w:val="000000" w:themeColor="text1"/>
          <w:lang w:val="id-ID"/>
        </w:rPr>
        <w:t xml:space="preserve"> tidak berpengaruh secara parsial </w:t>
      </w:r>
      <w:r w:rsidRPr="00D43943">
        <w:rPr>
          <w:rFonts w:ascii="Times New Roman" w:hAnsi="Times New Roman"/>
          <w:bCs/>
          <w:color w:val="000000" w:themeColor="text1"/>
          <w:lang w:val="id-ID"/>
        </w:rPr>
        <w:lastRenderedPageBreak/>
        <w:t xml:space="preserve">terhadap harga.  Dan dalam penelitian Ferdila dan Ita Mustika (2022) menyatakan </w:t>
      </w:r>
      <w:r w:rsidRPr="00D43943">
        <w:rPr>
          <w:rFonts w:ascii="Times New Roman" w:hAnsi="Times New Roman"/>
          <w:bCs/>
          <w:i/>
          <w:iCs/>
          <w:color w:val="000000" w:themeColor="text1"/>
          <w:lang w:val="id-ID"/>
        </w:rPr>
        <w:t>Debt to Equity Ratio</w:t>
      </w:r>
      <w:r w:rsidRPr="00D43943">
        <w:rPr>
          <w:rFonts w:ascii="Times New Roman" w:hAnsi="Times New Roman"/>
          <w:bCs/>
          <w:color w:val="000000" w:themeColor="text1"/>
          <w:lang w:val="id-ID"/>
        </w:rPr>
        <w:t xml:space="preserve"> tidak berpengaruh terdahap harga saham.</w:t>
      </w:r>
    </w:p>
    <w:p w14:paraId="16847F9C" w14:textId="77777777" w:rsidR="00143888" w:rsidRPr="00D43943" w:rsidRDefault="00143888" w:rsidP="004769C5">
      <w:pPr>
        <w:spacing w:after="0" w:line="240" w:lineRule="auto"/>
        <w:contextualSpacing/>
        <w:jc w:val="both"/>
        <w:rPr>
          <w:rFonts w:ascii="Times New Roman" w:hAnsi="Times New Roman"/>
          <w:bCs/>
          <w:color w:val="000000" w:themeColor="text1"/>
          <w:lang w:val="id-ID"/>
        </w:rPr>
      </w:pPr>
    </w:p>
    <w:p w14:paraId="12F5EFF7" w14:textId="67788B4A" w:rsidR="004769C5" w:rsidRPr="00D43943" w:rsidRDefault="004769C5" w:rsidP="004769C5">
      <w:pPr>
        <w:spacing w:after="0" w:line="240" w:lineRule="auto"/>
        <w:contextualSpacing/>
        <w:jc w:val="both"/>
        <w:rPr>
          <w:rFonts w:ascii="Times New Roman" w:hAnsi="Times New Roman"/>
          <w:b/>
          <w:color w:val="000000" w:themeColor="text1"/>
          <w:lang w:val="id-ID"/>
        </w:rPr>
      </w:pPr>
      <w:r w:rsidRPr="00D43943">
        <w:rPr>
          <w:rFonts w:ascii="Times New Roman" w:hAnsi="Times New Roman"/>
          <w:b/>
          <w:color w:val="000000" w:themeColor="text1"/>
          <w:lang w:val="id-ID"/>
        </w:rPr>
        <w:t xml:space="preserve">Pengaruh Return On Equity (ROE) Terhadap Harga Saham PT Aneka Tambang Tbk Periode 2014-2023 </w:t>
      </w:r>
    </w:p>
    <w:p w14:paraId="00038FE8" w14:textId="77777777" w:rsidR="004769C5" w:rsidRPr="00D43943" w:rsidRDefault="004769C5" w:rsidP="002C4426">
      <w:pPr>
        <w:spacing w:after="0" w:line="240" w:lineRule="auto"/>
        <w:ind w:firstLine="567"/>
        <w:contextualSpacing/>
        <w:jc w:val="both"/>
        <w:rPr>
          <w:rFonts w:ascii="Times New Roman" w:hAnsi="Times New Roman"/>
          <w:bCs/>
          <w:color w:val="000000" w:themeColor="text1"/>
          <w:lang w:val="id-ID"/>
        </w:rPr>
      </w:pPr>
      <w:r w:rsidRPr="00D43943">
        <w:rPr>
          <w:rFonts w:ascii="Times New Roman" w:hAnsi="Times New Roman"/>
          <w:bCs/>
          <w:color w:val="000000" w:themeColor="text1"/>
          <w:lang w:val="id-ID"/>
        </w:rPr>
        <w:t xml:space="preserve">Berdasarkan hasil uji t variabel </w:t>
      </w:r>
      <w:r w:rsidRPr="00D43943">
        <w:rPr>
          <w:rFonts w:ascii="Times New Roman" w:hAnsi="Times New Roman"/>
          <w:bCs/>
          <w:i/>
          <w:iCs/>
          <w:color w:val="000000" w:themeColor="text1"/>
          <w:lang w:val="id-ID"/>
        </w:rPr>
        <w:t>Return On Equity</w:t>
      </w:r>
      <w:r w:rsidRPr="00D43943">
        <w:rPr>
          <w:rFonts w:ascii="Times New Roman" w:hAnsi="Times New Roman"/>
          <w:bCs/>
          <w:color w:val="000000" w:themeColor="text1"/>
          <w:lang w:val="id-ID"/>
        </w:rPr>
        <w:t xml:space="preserve"> terhadap harga saham PT Aneka Tambang Tbk, menunjukan nilai t hitung (2.314) &gt; t tabel (2,306) dengan nilai signifikan 0.049 yang berarti angka ini lebih besar dari taraf signifikansi 0.05 (0.049 &lt; 0.05) berdasarkan aturan diatas, baik perbandingan t hitung dengan t tabel, maupun perbandingan nilai signifikansi dengan taraf signifikansi, menunjukan hasil :  t hitung lebih besar dari t tabel dan nilai signifikansi lebih kecil dari taraf signifikansi, maka dapat disimpulkan bahwa hipotesis pertama H₀ ditolak dan Ha₁ diterima, yang menunjukan bahwa </w:t>
      </w:r>
      <w:r w:rsidRPr="00D43943">
        <w:rPr>
          <w:rFonts w:ascii="Times New Roman" w:hAnsi="Times New Roman"/>
          <w:bCs/>
          <w:i/>
          <w:iCs/>
          <w:color w:val="000000" w:themeColor="text1"/>
          <w:lang w:val="id-ID"/>
        </w:rPr>
        <w:t>Return On Equity</w:t>
      </w:r>
      <w:r w:rsidRPr="00D43943">
        <w:rPr>
          <w:rFonts w:ascii="Times New Roman" w:hAnsi="Times New Roman"/>
          <w:bCs/>
          <w:color w:val="000000" w:themeColor="text1"/>
          <w:lang w:val="id-ID"/>
        </w:rPr>
        <w:t xml:space="preserve"> terdapat pengaruh yang signifikan terhadap harga saham PT Aneka Tambang Tbk Periode 2014 – 2023. ini sejalan dengan penelitian yang dilakukan sebelumnya oleh Bhekti Ainul Fiqih dan Chandra Vionela Merdiana (2018) yang menyatakan secara parsial </w:t>
      </w:r>
      <w:r w:rsidRPr="00D43943">
        <w:rPr>
          <w:rFonts w:ascii="Times New Roman" w:hAnsi="Times New Roman"/>
          <w:bCs/>
          <w:i/>
          <w:iCs/>
          <w:color w:val="000000" w:themeColor="text1"/>
          <w:lang w:val="id-ID"/>
        </w:rPr>
        <w:t>Return On Equity</w:t>
      </w:r>
      <w:r w:rsidRPr="00D43943">
        <w:rPr>
          <w:rFonts w:ascii="Times New Roman" w:hAnsi="Times New Roman"/>
          <w:bCs/>
          <w:color w:val="000000" w:themeColor="text1"/>
          <w:lang w:val="id-ID"/>
        </w:rPr>
        <w:t xml:space="preserve"> berpengaruh positif dan signifikan terhadap harga saham.  Dan juga Vida Mega Pradita, Dedi Suseto. (2022) menyatakan bahwa </w:t>
      </w:r>
      <w:r w:rsidRPr="00D43943">
        <w:rPr>
          <w:rFonts w:ascii="Times New Roman" w:hAnsi="Times New Roman"/>
          <w:bCs/>
          <w:i/>
          <w:iCs/>
          <w:color w:val="000000" w:themeColor="text1"/>
          <w:lang w:val="id-ID"/>
        </w:rPr>
        <w:t>Return On Equity</w:t>
      </w:r>
      <w:r w:rsidRPr="00D43943">
        <w:rPr>
          <w:rFonts w:ascii="Times New Roman" w:hAnsi="Times New Roman"/>
          <w:bCs/>
          <w:color w:val="000000" w:themeColor="text1"/>
          <w:lang w:val="id-ID"/>
        </w:rPr>
        <w:t xml:space="preserve"> menunjukan hasil berpengaruh terhadap harga saham.</w:t>
      </w:r>
    </w:p>
    <w:p w14:paraId="3BD14D6A" w14:textId="77777777" w:rsidR="00143888" w:rsidRPr="00D43943" w:rsidRDefault="00143888" w:rsidP="002C4426">
      <w:pPr>
        <w:spacing w:after="0" w:line="240" w:lineRule="auto"/>
        <w:ind w:firstLine="567"/>
        <w:contextualSpacing/>
        <w:jc w:val="both"/>
        <w:rPr>
          <w:rFonts w:ascii="Times New Roman" w:hAnsi="Times New Roman"/>
          <w:bCs/>
          <w:color w:val="000000" w:themeColor="text1"/>
          <w:lang w:val="id-ID"/>
        </w:rPr>
      </w:pPr>
    </w:p>
    <w:p w14:paraId="2950411E" w14:textId="77777777" w:rsidR="00143888" w:rsidRPr="00D43943" w:rsidRDefault="004769C5" w:rsidP="004769C5">
      <w:pPr>
        <w:spacing w:after="0" w:line="240" w:lineRule="auto"/>
        <w:contextualSpacing/>
        <w:jc w:val="both"/>
        <w:rPr>
          <w:rFonts w:ascii="Times New Roman" w:hAnsi="Times New Roman"/>
          <w:bCs/>
          <w:color w:val="000000" w:themeColor="text1"/>
          <w:lang w:val="id-ID"/>
        </w:rPr>
      </w:pPr>
      <w:r w:rsidRPr="00D43943">
        <w:rPr>
          <w:rFonts w:ascii="Times New Roman" w:hAnsi="Times New Roman"/>
          <w:b/>
          <w:color w:val="000000" w:themeColor="text1"/>
          <w:lang w:val="id-ID"/>
        </w:rPr>
        <w:t xml:space="preserve">Pengaruh </w:t>
      </w:r>
      <w:r w:rsidRPr="00D43943">
        <w:rPr>
          <w:rFonts w:ascii="Times New Roman" w:hAnsi="Times New Roman"/>
          <w:b/>
          <w:i/>
          <w:iCs/>
          <w:color w:val="000000" w:themeColor="text1"/>
          <w:lang w:val="id-ID"/>
        </w:rPr>
        <w:t>Current Ratio, Debt to Equity Ratio</w:t>
      </w:r>
      <w:r w:rsidRPr="00D43943">
        <w:rPr>
          <w:rFonts w:ascii="Times New Roman" w:hAnsi="Times New Roman"/>
          <w:b/>
          <w:color w:val="000000" w:themeColor="text1"/>
          <w:lang w:val="id-ID"/>
        </w:rPr>
        <w:t xml:space="preserve">, dan </w:t>
      </w:r>
      <w:r w:rsidRPr="00D43943">
        <w:rPr>
          <w:rFonts w:ascii="Times New Roman" w:hAnsi="Times New Roman"/>
          <w:b/>
          <w:i/>
          <w:iCs/>
          <w:color w:val="000000" w:themeColor="text1"/>
          <w:lang w:val="id-ID"/>
        </w:rPr>
        <w:t>Return On Equity</w:t>
      </w:r>
      <w:r w:rsidRPr="00D43943">
        <w:rPr>
          <w:rFonts w:ascii="Times New Roman" w:hAnsi="Times New Roman"/>
          <w:b/>
          <w:color w:val="000000" w:themeColor="text1"/>
          <w:lang w:val="id-ID"/>
        </w:rPr>
        <w:t xml:space="preserve"> Terhadap Harga Saham PT Aneka Tambang Tbk Periode 2014-2023</w:t>
      </w:r>
      <w:r w:rsidR="00143888" w:rsidRPr="00D43943">
        <w:rPr>
          <w:rFonts w:ascii="Times New Roman" w:hAnsi="Times New Roman"/>
          <w:b/>
          <w:color w:val="000000" w:themeColor="text1"/>
          <w:lang w:val="id-ID"/>
        </w:rPr>
        <w:t>.</w:t>
      </w:r>
      <w:r w:rsidR="00143888" w:rsidRPr="00D43943">
        <w:rPr>
          <w:rFonts w:ascii="Times New Roman" w:hAnsi="Times New Roman"/>
          <w:bCs/>
          <w:color w:val="000000" w:themeColor="text1"/>
          <w:lang w:val="id-ID"/>
        </w:rPr>
        <w:t xml:space="preserve"> </w:t>
      </w:r>
    </w:p>
    <w:p w14:paraId="05CE21AF" w14:textId="6793B9EA" w:rsidR="004769C5" w:rsidRPr="00D43943" w:rsidRDefault="004769C5" w:rsidP="002C4426">
      <w:pPr>
        <w:spacing w:after="0" w:line="240" w:lineRule="auto"/>
        <w:ind w:firstLine="567"/>
        <w:contextualSpacing/>
        <w:jc w:val="both"/>
        <w:rPr>
          <w:rFonts w:ascii="Times New Roman" w:hAnsi="Times New Roman"/>
          <w:bCs/>
          <w:color w:val="000000" w:themeColor="text1"/>
          <w:lang w:val="id-ID"/>
        </w:rPr>
      </w:pPr>
      <w:r w:rsidRPr="00D43943">
        <w:rPr>
          <w:rFonts w:ascii="Times New Roman" w:hAnsi="Times New Roman"/>
          <w:bCs/>
          <w:color w:val="000000" w:themeColor="text1"/>
          <w:lang w:val="id-ID"/>
        </w:rPr>
        <w:t xml:space="preserve">Berdasarkan hasil Uji F nilai Ftabel, penelitian ini didapatkan dengan melihat nilai df1 = k – 1 = 4 – 1 = 3 dan df2 = n – k = 10 – 4 = 6 dengan nilai signifikansi &lt; 0.05. Fhitung pada model penelitian ini sebesar 3.308. Fhitung 3.308  &lt; Ftabel 4.757 dengan signifikan sebesar 0.099 &gt; 0.05. Berdasarkan hasil uji F ini dapat disimpulkan bahwa </w:t>
      </w:r>
      <w:r w:rsidRPr="00D43943">
        <w:rPr>
          <w:rFonts w:ascii="Times New Roman" w:hAnsi="Times New Roman"/>
          <w:bCs/>
          <w:i/>
          <w:iCs/>
          <w:color w:val="000000" w:themeColor="text1"/>
          <w:lang w:val="id-ID"/>
        </w:rPr>
        <w:t>Current Ratio, Debt to Equity Ratio</w:t>
      </w:r>
      <w:r w:rsidRPr="00D43943">
        <w:rPr>
          <w:rFonts w:ascii="Times New Roman" w:hAnsi="Times New Roman"/>
          <w:bCs/>
          <w:color w:val="000000" w:themeColor="text1"/>
          <w:lang w:val="id-ID"/>
        </w:rPr>
        <w:t xml:space="preserve">, dan </w:t>
      </w:r>
      <w:r w:rsidRPr="00D43943">
        <w:rPr>
          <w:rFonts w:ascii="Times New Roman" w:hAnsi="Times New Roman"/>
          <w:bCs/>
          <w:i/>
          <w:iCs/>
          <w:color w:val="000000" w:themeColor="text1"/>
          <w:lang w:val="id-ID"/>
        </w:rPr>
        <w:t>Return On Equity</w:t>
      </w:r>
      <w:r w:rsidRPr="00D43943">
        <w:rPr>
          <w:rFonts w:ascii="Times New Roman" w:hAnsi="Times New Roman"/>
          <w:bCs/>
          <w:color w:val="000000" w:themeColor="text1"/>
          <w:lang w:val="id-ID"/>
        </w:rPr>
        <w:t xml:space="preserve"> secara simultan (bersama-sama) tidak memiliki pengaruh yang signifikan terhadap Harga Saham. Namun jika pengujiana dengan taraf &lt; 0.10 nilai Ftabel yang didapatkan adalah 3.290. Maka Fhitung 3.308 &gt; Ftabel 3.290 , dengan signifikan sebesar 0.099 &lt; 0.10. Dengan ini menunjukkan bahwa </w:t>
      </w:r>
      <w:r w:rsidRPr="00D43943">
        <w:rPr>
          <w:rFonts w:ascii="Times New Roman" w:hAnsi="Times New Roman"/>
          <w:bCs/>
          <w:i/>
          <w:iCs/>
          <w:color w:val="000000" w:themeColor="text1"/>
          <w:lang w:val="id-ID"/>
        </w:rPr>
        <w:t>Current Ratio, Debt to Equity Ratio</w:t>
      </w:r>
      <w:r w:rsidRPr="00D43943">
        <w:rPr>
          <w:rFonts w:ascii="Times New Roman" w:hAnsi="Times New Roman"/>
          <w:bCs/>
          <w:color w:val="000000" w:themeColor="text1"/>
          <w:lang w:val="id-ID"/>
        </w:rPr>
        <w:t xml:space="preserve">, dan </w:t>
      </w:r>
      <w:r w:rsidRPr="00D43943">
        <w:rPr>
          <w:rFonts w:ascii="Times New Roman" w:hAnsi="Times New Roman"/>
          <w:bCs/>
          <w:i/>
          <w:iCs/>
          <w:color w:val="000000" w:themeColor="text1"/>
          <w:lang w:val="id-ID"/>
        </w:rPr>
        <w:t>Return On Equity</w:t>
      </w:r>
      <w:r w:rsidRPr="00D43943">
        <w:rPr>
          <w:rFonts w:ascii="Times New Roman" w:hAnsi="Times New Roman"/>
          <w:bCs/>
          <w:color w:val="000000" w:themeColor="text1"/>
          <w:lang w:val="id-ID"/>
        </w:rPr>
        <w:t xml:space="preserve"> secara </w:t>
      </w:r>
      <w:r w:rsidRPr="00D43943">
        <w:rPr>
          <w:rFonts w:ascii="Times New Roman" w:hAnsi="Times New Roman"/>
          <w:bCs/>
          <w:color w:val="000000" w:themeColor="text1"/>
          <w:lang w:val="id-ID"/>
        </w:rPr>
        <w:t>simultan memiliki pengaruh yang signifikan terhadap Harga Saham.</w:t>
      </w:r>
    </w:p>
    <w:p w14:paraId="3BC43D83" w14:textId="77777777" w:rsidR="00143888" w:rsidRPr="00D43943" w:rsidRDefault="00143888" w:rsidP="002C4426">
      <w:pPr>
        <w:spacing w:after="0" w:line="240" w:lineRule="auto"/>
        <w:ind w:firstLine="567"/>
        <w:contextualSpacing/>
        <w:jc w:val="both"/>
        <w:rPr>
          <w:rFonts w:ascii="Times New Roman" w:hAnsi="Times New Roman"/>
          <w:bCs/>
          <w:color w:val="000000" w:themeColor="text1"/>
          <w:lang w:val="id-ID"/>
        </w:rPr>
      </w:pPr>
    </w:p>
    <w:p w14:paraId="6187D9F0" w14:textId="434D7749" w:rsidR="00143888" w:rsidRPr="00D43943" w:rsidRDefault="00143888" w:rsidP="00143888">
      <w:pPr>
        <w:spacing w:after="0" w:line="240" w:lineRule="auto"/>
        <w:contextualSpacing/>
        <w:jc w:val="both"/>
        <w:rPr>
          <w:rFonts w:ascii="Times New Roman" w:hAnsi="Times New Roman"/>
          <w:b/>
          <w:color w:val="000000" w:themeColor="text1"/>
          <w:lang w:val="id-ID"/>
        </w:rPr>
      </w:pPr>
      <w:r w:rsidRPr="00D43943">
        <w:rPr>
          <w:rFonts w:ascii="Times New Roman" w:hAnsi="Times New Roman"/>
          <w:b/>
          <w:color w:val="000000" w:themeColor="text1"/>
          <w:lang w:val="id-ID"/>
        </w:rPr>
        <w:t>Penyebab Kenaikan dan Penurunan Harga Saham pada PT Aneka Tambang Tbk Periode 2014-2023</w:t>
      </w:r>
    </w:p>
    <w:p w14:paraId="33C0B649" w14:textId="77777777" w:rsidR="00143888" w:rsidRPr="00D43943" w:rsidRDefault="00143888" w:rsidP="002C4426">
      <w:pPr>
        <w:spacing w:after="0" w:line="240" w:lineRule="auto"/>
        <w:ind w:firstLine="567"/>
        <w:contextualSpacing/>
        <w:jc w:val="both"/>
        <w:rPr>
          <w:rFonts w:ascii="Times New Roman" w:hAnsi="Times New Roman"/>
          <w:bCs/>
          <w:color w:val="000000" w:themeColor="text1"/>
          <w:lang w:val="id-ID"/>
        </w:rPr>
      </w:pPr>
      <w:r w:rsidRPr="00D43943">
        <w:rPr>
          <w:rFonts w:ascii="Times New Roman" w:hAnsi="Times New Roman"/>
          <w:bCs/>
          <w:color w:val="000000" w:themeColor="text1"/>
          <w:lang w:val="id-ID"/>
        </w:rPr>
        <w:t>Pada tahun 2014 - 2015, PT Aneka Tambang mengalami penurunan kinerja keuangan dengan penurunan pendapatan dan kerugian yang meningkat. Hal ini disebabkan oleh penurunan harga komoditas dan peningkatan biaya produksi. Ditambah dengan Harga komoditas tambang, terutama nikel, mengalami penurunan yang signifikan pada periode ini. Hal ini memberikan tekanan terhadap kinerja PT Aneka Tambang dan harga sahamnya. Juga kebijakan pemerintah terkait dengan sektor pertambangan, seperti perubahan regulasi atau pajak, yang dapat mempengaruhi sentimen pasar dan harga saham. Kemudian pada tahun 2016-2019 selama fase pemulihan dan konsolidasi, harga saham cenderung tetap stabil atau mencatat kenaikan sederhana. Lalu kemudian pada tahun 2020-2021 Harga Saham PT Aneka Tambang meningkat dan menguat, didorong dengan kenaikan harga nikel yang meningkat karena permintaan baterai kendaraan listrik dan sentimen positif terhadap bisnis hilir industri nikel. Dan pada tahun 2022-2023 Harga saham PT Aneka Tambang berfluktuasi karena fluktuasi harga komoditas dan situasi ekonomi global yang tidak menentu.</w:t>
      </w:r>
    </w:p>
    <w:p w14:paraId="75B790C0" w14:textId="031DF028" w:rsidR="00143888" w:rsidRPr="00D43943" w:rsidRDefault="00143888" w:rsidP="00143888">
      <w:pPr>
        <w:spacing w:after="0" w:line="240" w:lineRule="auto"/>
        <w:contextualSpacing/>
        <w:jc w:val="both"/>
        <w:rPr>
          <w:rFonts w:ascii="Times New Roman" w:hAnsi="Times New Roman"/>
          <w:bCs/>
          <w:color w:val="000000" w:themeColor="text1"/>
          <w:lang w:val="id-ID"/>
        </w:rPr>
      </w:pPr>
      <w:r w:rsidRPr="00D43943">
        <w:rPr>
          <w:rFonts w:ascii="Times New Roman" w:hAnsi="Times New Roman"/>
          <w:bCs/>
          <w:color w:val="000000" w:themeColor="text1"/>
          <w:lang w:val="id-ID"/>
        </w:rPr>
        <w:t>Bisa disimpulkan, penurunan harga saham perusahaan disebabkan oleh penurunan pendapatan dan peningkatan kerugian, yang disebabkan oleh penurunan harga komoditas dan peningkatan biaya produksi. Sebaliknya, harga saham perusahaan meningkat karena kinerja keuangan yang baik, yaitu peningkatan pendapatan dan laba bersih, kenaikan harga komoditas, dan tindakan korporasi, seperti ekspansi bisnis atau akuisisi, yang memberikan sentuhan keuangan.</w:t>
      </w:r>
    </w:p>
    <w:p w14:paraId="5205AB3D" w14:textId="77777777" w:rsidR="004769C5" w:rsidRPr="00D43943" w:rsidRDefault="004769C5" w:rsidP="004769C5">
      <w:pPr>
        <w:spacing w:after="0" w:line="240" w:lineRule="auto"/>
        <w:contextualSpacing/>
        <w:jc w:val="both"/>
        <w:rPr>
          <w:rFonts w:ascii="Times New Roman" w:hAnsi="Times New Roman"/>
          <w:bCs/>
          <w:color w:val="000000" w:themeColor="text1"/>
          <w:lang w:val="id-ID"/>
        </w:rPr>
      </w:pPr>
    </w:p>
    <w:p w14:paraId="7F6D4FFB" w14:textId="131B7EA4" w:rsidR="008E6478" w:rsidRPr="00D43943" w:rsidRDefault="008E6478" w:rsidP="008E6478">
      <w:pPr>
        <w:spacing w:after="0" w:line="240" w:lineRule="auto"/>
        <w:contextualSpacing/>
        <w:jc w:val="both"/>
        <w:rPr>
          <w:rFonts w:ascii="Times New Roman" w:hAnsi="Times New Roman"/>
          <w:b/>
          <w:color w:val="000000" w:themeColor="text1"/>
          <w:sz w:val="24"/>
          <w:szCs w:val="24"/>
        </w:rPr>
      </w:pPr>
      <w:r w:rsidRPr="00D43943">
        <w:rPr>
          <w:rFonts w:ascii="Times New Roman" w:hAnsi="Times New Roman"/>
          <w:b/>
          <w:color w:val="000000" w:themeColor="text1"/>
          <w:sz w:val="24"/>
          <w:szCs w:val="24"/>
        </w:rPr>
        <w:t xml:space="preserve">SIMPULAN </w:t>
      </w:r>
    </w:p>
    <w:p w14:paraId="1E3AB526" w14:textId="22BE47CB" w:rsidR="00143888" w:rsidRPr="00D43943" w:rsidRDefault="00143888" w:rsidP="002C4426">
      <w:pPr>
        <w:spacing w:after="0" w:line="240" w:lineRule="auto"/>
        <w:ind w:firstLine="567"/>
        <w:contextualSpacing/>
        <w:jc w:val="both"/>
        <w:rPr>
          <w:rFonts w:ascii="Times New Roman" w:hAnsi="Times New Roman"/>
          <w:bCs/>
          <w:color w:val="000000" w:themeColor="text1"/>
        </w:rPr>
      </w:pPr>
      <w:proofErr w:type="spellStart"/>
      <w:r w:rsidRPr="00D43943">
        <w:rPr>
          <w:rFonts w:ascii="Times New Roman" w:hAnsi="Times New Roman"/>
          <w:bCs/>
          <w:color w:val="000000" w:themeColor="text1"/>
        </w:rPr>
        <w:t>Berdasarkan</w:t>
      </w:r>
      <w:proofErr w:type="spellEnd"/>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hasil</w:t>
      </w:r>
      <w:proofErr w:type="spellEnd"/>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analisis</w:t>
      </w:r>
      <w:proofErr w:type="spellEnd"/>
      <w:r w:rsidRPr="00D43943">
        <w:rPr>
          <w:rFonts w:ascii="Times New Roman" w:hAnsi="Times New Roman"/>
          <w:bCs/>
          <w:color w:val="000000" w:themeColor="text1"/>
        </w:rPr>
        <w:t xml:space="preserve"> data dan </w:t>
      </w:r>
      <w:proofErr w:type="spellStart"/>
      <w:r w:rsidRPr="00D43943">
        <w:rPr>
          <w:rFonts w:ascii="Times New Roman" w:hAnsi="Times New Roman"/>
          <w:bCs/>
          <w:color w:val="000000" w:themeColor="text1"/>
        </w:rPr>
        <w:t>pembahasan</w:t>
      </w:r>
      <w:proofErr w:type="spellEnd"/>
      <w:r w:rsidRPr="00D43943">
        <w:rPr>
          <w:rFonts w:ascii="Times New Roman" w:hAnsi="Times New Roman"/>
          <w:bCs/>
          <w:color w:val="000000" w:themeColor="text1"/>
        </w:rPr>
        <w:t xml:space="preserve"> pada </w:t>
      </w:r>
      <w:proofErr w:type="spellStart"/>
      <w:r w:rsidRPr="00D43943">
        <w:rPr>
          <w:rFonts w:ascii="Times New Roman" w:hAnsi="Times New Roman"/>
          <w:bCs/>
          <w:color w:val="000000" w:themeColor="text1"/>
        </w:rPr>
        <w:t>penelitian</w:t>
      </w:r>
      <w:proofErr w:type="spellEnd"/>
      <w:r w:rsidRPr="00D43943">
        <w:rPr>
          <w:rFonts w:ascii="Times New Roman" w:hAnsi="Times New Roman"/>
          <w:bCs/>
          <w:color w:val="000000" w:themeColor="text1"/>
        </w:rPr>
        <w:t xml:space="preserve"> di </w:t>
      </w:r>
      <w:proofErr w:type="spellStart"/>
      <w:r w:rsidRPr="00D43943">
        <w:rPr>
          <w:rFonts w:ascii="Times New Roman" w:hAnsi="Times New Roman"/>
          <w:bCs/>
          <w:color w:val="000000" w:themeColor="text1"/>
        </w:rPr>
        <w:t>atas</w:t>
      </w:r>
      <w:proofErr w:type="spellEnd"/>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maka</w:t>
      </w:r>
      <w:proofErr w:type="spellEnd"/>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dapat</w:t>
      </w:r>
      <w:proofErr w:type="spellEnd"/>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disimpulkan</w:t>
      </w:r>
      <w:proofErr w:type="spellEnd"/>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bahwa</w:t>
      </w:r>
      <w:proofErr w:type="spellEnd"/>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sebagai</w:t>
      </w:r>
      <w:proofErr w:type="spellEnd"/>
      <w:r w:rsidRPr="00D43943">
        <w:rPr>
          <w:rFonts w:ascii="Times New Roman" w:hAnsi="Times New Roman"/>
          <w:bCs/>
          <w:color w:val="000000" w:themeColor="text1"/>
        </w:rPr>
        <w:t xml:space="preserve"> </w:t>
      </w:r>
      <w:proofErr w:type="spellStart"/>
      <w:proofErr w:type="gramStart"/>
      <w:r w:rsidRPr="00D43943">
        <w:rPr>
          <w:rFonts w:ascii="Times New Roman" w:hAnsi="Times New Roman"/>
          <w:bCs/>
          <w:color w:val="000000" w:themeColor="text1"/>
        </w:rPr>
        <w:t>berikut</w:t>
      </w:r>
      <w:proofErr w:type="spellEnd"/>
      <w:r w:rsidRPr="00D43943">
        <w:rPr>
          <w:rFonts w:ascii="Times New Roman" w:hAnsi="Times New Roman"/>
          <w:bCs/>
          <w:color w:val="000000" w:themeColor="text1"/>
        </w:rPr>
        <w:t xml:space="preserve"> :</w:t>
      </w:r>
      <w:proofErr w:type="gramEnd"/>
    </w:p>
    <w:p w14:paraId="021E9D70" w14:textId="77777777" w:rsidR="00DD108C" w:rsidRPr="00D43943" w:rsidRDefault="00143888" w:rsidP="00DD108C">
      <w:pPr>
        <w:spacing w:after="0" w:line="240" w:lineRule="auto"/>
        <w:ind w:firstLine="567"/>
        <w:contextualSpacing/>
        <w:jc w:val="both"/>
        <w:rPr>
          <w:rFonts w:ascii="Times New Roman" w:hAnsi="Times New Roman"/>
          <w:bCs/>
          <w:color w:val="000000" w:themeColor="text1"/>
        </w:rPr>
      </w:pPr>
      <w:proofErr w:type="spellStart"/>
      <w:r w:rsidRPr="00D43943">
        <w:rPr>
          <w:rFonts w:ascii="Times New Roman" w:hAnsi="Times New Roman"/>
          <w:bCs/>
          <w:color w:val="000000" w:themeColor="text1"/>
        </w:rPr>
        <w:t>Tidak</w:t>
      </w:r>
      <w:proofErr w:type="spellEnd"/>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terdapat</w:t>
      </w:r>
      <w:proofErr w:type="spellEnd"/>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pengaruh</w:t>
      </w:r>
      <w:proofErr w:type="spellEnd"/>
      <w:r w:rsidRPr="00D43943">
        <w:rPr>
          <w:rFonts w:ascii="Times New Roman" w:hAnsi="Times New Roman"/>
          <w:bCs/>
          <w:color w:val="000000" w:themeColor="text1"/>
        </w:rPr>
        <w:t xml:space="preserve"> </w:t>
      </w:r>
      <w:r w:rsidRPr="00D43943">
        <w:rPr>
          <w:rFonts w:ascii="Times New Roman" w:hAnsi="Times New Roman"/>
          <w:bCs/>
          <w:i/>
          <w:iCs/>
          <w:color w:val="000000" w:themeColor="text1"/>
        </w:rPr>
        <w:t>Current Ratio</w:t>
      </w:r>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terhadap</w:t>
      </w:r>
      <w:proofErr w:type="spellEnd"/>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harga</w:t>
      </w:r>
      <w:proofErr w:type="spellEnd"/>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saham</w:t>
      </w:r>
      <w:proofErr w:type="spellEnd"/>
      <w:r w:rsidRPr="00D43943">
        <w:rPr>
          <w:rFonts w:ascii="Times New Roman" w:hAnsi="Times New Roman"/>
          <w:bCs/>
          <w:color w:val="000000" w:themeColor="text1"/>
        </w:rPr>
        <w:t xml:space="preserve"> PT Aneka Tambang </w:t>
      </w:r>
      <w:proofErr w:type="spellStart"/>
      <w:r w:rsidRPr="00D43943">
        <w:rPr>
          <w:rFonts w:ascii="Times New Roman" w:hAnsi="Times New Roman"/>
          <w:bCs/>
          <w:color w:val="000000" w:themeColor="text1"/>
        </w:rPr>
        <w:t>Tbk</w:t>
      </w:r>
      <w:proofErr w:type="spellEnd"/>
      <w:r w:rsidRPr="00D43943">
        <w:rPr>
          <w:rFonts w:ascii="Times New Roman" w:hAnsi="Times New Roman"/>
          <w:bCs/>
          <w:color w:val="000000" w:themeColor="text1"/>
        </w:rPr>
        <w:t>. Ha</w:t>
      </w:r>
      <w:r w:rsidR="002C4426" w:rsidRPr="00D43943">
        <w:rPr>
          <w:rFonts w:ascii="Times New Roman" w:hAnsi="Times New Roman"/>
          <w:bCs/>
          <w:color w:val="000000" w:themeColor="text1"/>
        </w:rPr>
        <w:t xml:space="preserve">l </w:t>
      </w:r>
      <w:proofErr w:type="spellStart"/>
      <w:r w:rsidRPr="00D43943">
        <w:rPr>
          <w:rFonts w:ascii="Times New Roman" w:hAnsi="Times New Roman"/>
          <w:bCs/>
          <w:color w:val="000000" w:themeColor="text1"/>
        </w:rPr>
        <w:t>ini</w:t>
      </w:r>
      <w:proofErr w:type="spellEnd"/>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berdasarkan</w:t>
      </w:r>
      <w:proofErr w:type="spellEnd"/>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bukti</w:t>
      </w:r>
      <w:proofErr w:type="spellEnd"/>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dari</w:t>
      </w:r>
      <w:proofErr w:type="spellEnd"/>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hasil</w:t>
      </w:r>
      <w:proofErr w:type="spellEnd"/>
      <w:r w:rsidRPr="00D43943">
        <w:rPr>
          <w:rFonts w:ascii="Times New Roman" w:hAnsi="Times New Roman"/>
          <w:bCs/>
          <w:color w:val="000000" w:themeColor="text1"/>
        </w:rPr>
        <w:t xml:space="preserve"> t </w:t>
      </w:r>
      <w:proofErr w:type="spellStart"/>
      <w:r w:rsidRPr="00D43943">
        <w:rPr>
          <w:rFonts w:ascii="Times New Roman" w:hAnsi="Times New Roman"/>
          <w:bCs/>
          <w:color w:val="000000" w:themeColor="text1"/>
        </w:rPr>
        <w:t>hitung</w:t>
      </w:r>
      <w:proofErr w:type="spellEnd"/>
      <w:r w:rsidRPr="00D43943">
        <w:rPr>
          <w:rFonts w:ascii="Times New Roman" w:hAnsi="Times New Roman"/>
          <w:bCs/>
          <w:color w:val="000000" w:themeColor="text1"/>
        </w:rPr>
        <w:t xml:space="preserve"> (-0.605) &lt; t </w:t>
      </w:r>
      <w:proofErr w:type="spellStart"/>
      <w:r w:rsidRPr="00D43943">
        <w:rPr>
          <w:rFonts w:ascii="Times New Roman" w:hAnsi="Times New Roman"/>
          <w:bCs/>
          <w:color w:val="000000" w:themeColor="text1"/>
        </w:rPr>
        <w:t>tabel</w:t>
      </w:r>
      <w:proofErr w:type="spellEnd"/>
      <w:r w:rsidRPr="00D43943">
        <w:rPr>
          <w:rFonts w:ascii="Times New Roman" w:hAnsi="Times New Roman"/>
          <w:bCs/>
          <w:color w:val="000000" w:themeColor="text1"/>
        </w:rPr>
        <w:t xml:space="preserve"> (2,306) pada </w:t>
      </w:r>
      <w:proofErr w:type="spellStart"/>
      <w:r w:rsidRPr="00D43943">
        <w:rPr>
          <w:rFonts w:ascii="Times New Roman" w:hAnsi="Times New Roman"/>
          <w:bCs/>
          <w:color w:val="000000" w:themeColor="text1"/>
        </w:rPr>
        <w:t>signifikansi</w:t>
      </w:r>
      <w:proofErr w:type="spellEnd"/>
      <w:r w:rsidRPr="00D43943">
        <w:rPr>
          <w:rFonts w:ascii="Times New Roman" w:hAnsi="Times New Roman"/>
          <w:bCs/>
          <w:color w:val="000000" w:themeColor="text1"/>
        </w:rPr>
        <w:t xml:space="preserve"> (0.562 &gt;</w:t>
      </w:r>
      <w:r w:rsidR="002C4426" w:rsidRPr="00D43943">
        <w:rPr>
          <w:rFonts w:ascii="Times New Roman" w:hAnsi="Times New Roman"/>
          <w:bCs/>
          <w:color w:val="000000" w:themeColor="text1"/>
        </w:rPr>
        <w:t xml:space="preserve"> </w:t>
      </w:r>
      <w:r w:rsidRPr="00D43943">
        <w:rPr>
          <w:rFonts w:ascii="Times New Roman" w:hAnsi="Times New Roman"/>
          <w:bCs/>
          <w:color w:val="000000" w:themeColor="text1"/>
        </w:rPr>
        <w:t>0.05). Dimana</w:t>
      </w:r>
      <w:r w:rsidR="002C4426"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hasil</w:t>
      </w:r>
      <w:proofErr w:type="spellEnd"/>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ini</w:t>
      </w:r>
      <w:proofErr w:type="spellEnd"/>
      <w:r w:rsidRPr="00D43943">
        <w:rPr>
          <w:rFonts w:ascii="Times New Roman" w:hAnsi="Times New Roman"/>
          <w:bCs/>
          <w:color w:val="000000" w:themeColor="text1"/>
        </w:rPr>
        <w:t xml:space="preserve"> juga </w:t>
      </w:r>
      <w:proofErr w:type="spellStart"/>
      <w:r w:rsidRPr="00D43943">
        <w:rPr>
          <w:rFonts w:ascii="Times New Roman" w:hAnsi="Times New Roman"/>
          <w:bCs/>
          <w:color w:val="000000" w:themeColor="text1"/>
        </w:rPr>
        <w:t>sejalan</w:t>
      </w:r>
      <w:proofErr w:type="spellEnd"/>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dengan</w:t>
      </w:r>
      <w:proofErr w:type="spellEnd"/>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penelitian</w:t>
      </w:r>
      <w:proofErr w:type="spellEnd"/>
      <w:r w:rsidRPr="00D43943">
        <w:rPr>
          <w:rFonts w:ascii="Times New Roman" w:hAnsi="Times New Roman"/>
          <w:bCs/>
          <w:color w:val="000000" w:themeColor="text1"/>
        </w:rPr>
        <w:t xml:space="preserve"> yang </w:t>
      </w:r>
      <w:proofErr w:type="spellStart"/>
      <w:r w:rsidRPr="00D43943">
        <w:rPr>
          <w:rFonts w:ascii="Times New Roman" w:hAnsi="Times New Roman"/>
          <w:bCs/>
          <w:color w:val="000000" w:themeColor="text1"/>
        </w:rPr>
        <w:t>dilakukan</w:t>
      </w:r>
      <w:proofErr w:type="spellEnd"/>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sebelumnya</w:t>
      </w:r>
      <w:proofErr w:type="spellEnd"/>
      <w:r w:rsidRPr="00D43943">
        <w:rPr>
          <w:rFonts w:ascii="Times New Roman" w:hAnsi="Times New Roman"/>
          <w:bCs/>
          <w:color w:val="000000" w:themeColor="text1"/>
        </w:rPr>
        <w:t xml:space="preserve"> oleh </w:t>
      </w:r>
      <w:proofErr w:type="spellStart"/>
      <w:r w:rsidRPr="00D43943">
        <w:rPr>
          <w:rFonts w:ascii="Times New Roman" w:hAnsi="Times New Roman"/>
          <w:bCs/>
          <w:color w:val="000000" w:themeColor="text1"/>
        </w:rPr>
        <w:t>Dedi</w:t>
      </w:r>
      <w:proofErr w:type="spellEnd"/>
      <w:r w:rsidR="00DD108C"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Bosar</w:t>
      </w:r>
      <w:proofErr w:type="spellEnd"/>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Hasibuan</w:t>
      </w:r>
      <w:proofErr w:type="spellEnd"/>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Novika</w:t>
      </w:r>
      <w:proofErr w:type="spellEnd"/>
      <w:r w:rsidRPr="00D43943">
        <w:rPr>
          <w:rFonts w:ascii="Times New Roman" w:hAnsi="Times New Roman"/>
          <w:bCs/>
          <w:color w:val="000000" w:themeColor="text1"/>
        </w:rPr>
        <w:t>,</w:t>
      </w:r>
      <w:r w:rsidR="00DD108C"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Deara</w:t>
      </w:r>
      <w:proofErr w:type="spellEnd"/>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Shinta</w:t>
      </w:r>
      <w:proofErr w:type="spellEnd"/>
      <w:r w:rsidRPr="00D43943">
        <w:rPr>
          <w:rFonts w:ascii="Times New Roman" w:hAnsi="Times New Roman"/>
          <w:bCs/>
          <w:color w:val="000000" w:themeColor="text1"/>
        </w:rPr>
        <w:t xml:space="preserve"> </w:t>
      </w:r>
      <w:r w:rsidRPr="00D43943">
        <w:rPr>
          <w:rFonts w:ascii="Times New Roman" w:hAnsi="Times New Roman"/>
          <w:bCs/>
          <w:color w:val="000000" w:themeColor="text1"/>
        </w:rPr>
        <w:lastRenderedPageBreak/>
        <w:t xml:space="preserve">Lestari (2020) </w:t>
      </w:r>
      <w:proofErr w:type="spellStart"/>
      <w:r w:rsidRPr="00D43943">
        <w:rPr>
          <w:rFonts w:ascii="Times New Roman" w:hAnsi="Times New Roman"/>
          <w:bCs/>
          <w:color w:val="000000" w:themeColor="text1"/>
        </w:rPr>
        <w:t>bahwa</w:t>
      </w:r>
      <w:proofErr w:type="spellEnd"/>
      <w:r w:rsidRPr="00D43943">
        <w:rPr>
          <w:rFonts w:ascii="Times New Roman" w:hAnsi="Times New Roman"/>
          <w:bCs/>
          <w:color w:val="000000" w:themeColor="text1"/>
        </w:rPr>
        <w:t xml:space="preserve"> </w:t>
      </w:r>
      <w:r w:rsidRPr="00D43943">
        <w:rPr>
          <w:rFonts w:ascii="Times New Roman" w:hAnsi="Times New Roman"/>
          <w:bCs/>
          <w:i/>
          <w:iCs/>
          <w:color w:val="000000" w:themeColor="text1"/>
        </w:rPr>
        <w:t>Current Ratio</w:t>
      </w:r>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tidak</w:t>
      </w:r>
      <w:proofErr w:type="spellEnd"/>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memiliki</w:t>
      </w:r>
      <w:proofErr w:type="spellEnd"/>
      <w:r w:rsidR="00DD108C"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pengaruh</w:t>
      </w:r>
      <w:proofErr w:type="spellEnd"/>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terhadap</w:t>
      </w:r>
      <w:proofErr w:type="spellEnd"/>
      <w:r w:rsidRPr="00D43943">
        <w:rPr>
          <w:rFonts w:ascii="Times New Roman" w:hAnsi="Times New Roman"/>
          <w:bCs/>
          <w:color w:val="000000" w:themeColor="text1"/>
        </w:rPr>
        <w:t xml:space="preserve"> Harga Saham. Dan juga </w:t>
      </w:r>
      <w:proofErr w:type="spellStart"/>
      <w:r w:rsidRPr="00D43943">
        <w:rPr>
          <w:rFonts w:ascii="Times New Roman" w:hAnsi="Times New Roman"/>
          <w:bCs/>
          <w:color w:val="000000" w:themeColor="text1"/>
        </w:rPr>
        <w:t>menurut</w:t>
      </w:r>
      <w:proofErr w:type="spellEnd"/>
      <w:r w:rsidRPr="00D43943">
        <w:rPr>
          <w:rFonts w:ascii="Times New Roman" w:hAnsi="Times New Roman"/>
          <w:bCs/>
          <w:color w:val="000000" w:themeColor="text1"/>
        </w:rPr>
        <w:t xml:space="preserve"> Matthew </w:t>
      </w:r>
      <w:proofErr w:type="spellStart"/>
      <w:r w:rsidRPr="00D43943">
        <w:rPr>
          <w:rFonts w:ascii="Times New Roman" w:hAnsi="Times New Roman"/>
          <w:bCs/>
          <w:color w:val="000000" w:themeColor="text1"/>
        </w:rPr>
        <w:t>Yobel</w:t>
      </w:r>
      <w:proofErr w:type="spellEnd"/>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Thio</w:t>
      </w:r>
      <w:proofErr w:type="spellEnd"/>
      <w:r w:rsidRPr="00D43943">
        <w:rPr>
          <w:rFonts w:ascii="Times New Roman" w:hAnsi="Times New Roman"/>
          <w:bCs/>
          <w:color w:val="000000" w:themeColor="text1"/>
        </w:rPr>
        <w:t xml:space="preserve"> Anastasia</w:t>
      </w:r>
      <w:r w:rsidR="00DD108C" w:rsidRPr="00D43943">
        <w:rPr>
          <w:rFonts w:ascii="Times New Roman" w:hAnsi="Times New Roman"/>
          <w:bCs/>
          <w:color w:val="000000" w:themeColor="text1"/>
        </w:rPr>
        <w:t xml:space="preserve"> </w:t>
      </w:r>
      <w:r w:rsidRPr="00D43943">
        <w:rPr>
          <w:rFonts w:ascii="Times New Roman" w:hAnsi="Times New Roman"/>
          <w:bCs/>
          <w:color w:val="000000" w:themeColor="text1"/>
        </w:rPr>
        <w:t xml:space="preserve">Petronila 2023) </w:t>
      </w:r>
      <w:proofErr w:type="spellStart"/>
      <w:r w:rsidRPr="00D43943">
        <w:rPr>
          <w:rFonts w:ascii="Times New Roman" w:hAnsi="Times New Roman"/>
          <w:bCs/>
          <w:color w:val="000000" w:themeColor="text1"/>
        </w:rPr>
        <w:t>menyatakan</w:t>
      </w:r>
      <w:proofErr w:type="spellEnd"/>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bahwa</w:t>
      </w:r>
      <w:proofErr w:type="spellEnd"/>
      <w:r w:rsidRPr="00D43943">
        <w:rPr>
          <w:rFonts w:ascii="Times New Roman" w:hAnsi="Times New Roman"/>
          <w:bCs/>
          <w:color w:val="000000" w:themeColor="text1"/>
        </w:rPr>
        <w:t xml:space="preserve"> </w:t>
      </w:r>
      <w:r w:rsidRPr="00D43943">
        <w:rPr>
          <w:rFonts w:ascii="Times New Roman" w:hAnsi="Times New Roman"/>
          <w:bCs/>
          <w:i/>
          <w:iCs/>
          <w:color w:val="000000" w:themeColor="text1"/>
        </w:rPr>
        <w:t>Current Ratio</w:t>
      </w:r>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tidak</w:t>
      </w:r>
      <w:proofErr w:type="spellEnd"/>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memiliki</w:t>
      </w:r>
      <w:proofErr w:type="spellEnd"/>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pengaruh</w:t>
      </w:r>
      <w:proofErr w:type="spellEnd"/>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terhadap</w:t>
      </w:r>
      <w:proofErr w:type="spellEnd"/>
      <w:r w:rsidRPr="00D43943">
        <w:rPr>
          <w:rFonts w:ascii="Times New Roman" w:hAnsi="Times New Roman"/>
          <w:bCs/>
          <w:color w:val="000000" w:themeColor="text1"/>
        </w:rPr>
        <w:t xml:space="preserve"> Harga</w:t>
      </w:r>
      <w:r w:rsidR="00DD108C" w:rsidRPr="00D43943">
        <w:rPr>
          <w:rFonts w:ascii="Times New Roman" w:hAnsi="Times New Roman"/>
          <w:bCs/>
          <w:color w:val="000000" w:themeColor="text1"/>
        </w:rPr>
        <w:t xml:space="preserve"> </w:t>
      </w:r>
      <w:r w:rsidRPr="00D43943">
        <w:rPr>
          <w:rFonts w:ascii="Times New Roman" w:hAnsi="Times New Roman"/>
          <w:bCs/>
          <w:color w:val="000000" w:themeColor="text1"/>
        </w:rPr>
        <w:t xml:space="preserve">Saham </w:t>
      </w:r>
      <w:proofErr w:type="spellStart"/>
      <w:r w:rsidRPr="00D43943">
        <w:rPr>
          <w:rFonts w:ascii="Times New Roman" w:hAnsi="Times New Roman"/>
          <w:bCs/>
          <w:color w:val="000000" w:themeColor="text1"/>
        </w:rPr>
        <w:t>perusahaan</w:t>
      </w:r>
      <w:proofErr w:type="spellEnd"/>
      <w:r w:rsidRPr="00D43943">
        <w:rPr>
          <w:rFonts w:ascii="Times New Roman" w:hAnsi="Times New Roman"/>
          <w:bCs/>
          <w:color w:val="000000" w:themeColor="text1"/>
        </w:rPr>
        <w:t>.</w:t>
      </w:r>
      <w:r w:rsidR="00DD108C" w:rsidRPr="00D43943">
        <w:rPr>
          <w:rFonts w:ascii="Times New Roman" w:hAnsi="Times New Roman"/>
          <w:bCs/>
          <w:color w:val="000000" w:themeColor="text1"/>
        </w:rPr>
        <w:t xml:space="preserve"> </w:t>
      </w:r>
    </w:p>
    <w:p w14:paraId="4D8E91B9" w14:textId="77777777" w:rsidR="00DD108C" w:rsidRPr="00D43943" w:rsidRDefault="00143888" w:rsidP="00DD108C">
      <w:pPr>
        <w:spacing w:after="0" w:line="240" w:lineRule="auto"/>
        <w:ind w:firstLine="567"/>
        <w:contextualSpacing/>
        <w:jc w:val="both"/>
        <w:rPr>
          <w:rFonts w:ascii="Times New Roman" w:hAnsi="Times New Roman"/>
          <w:bCs/>
          <w:color w:val="000000" w:themeColor="text1"/>
        </w:rPr>
      </w:pPr>
      <w:proofErr w:type="spellStart"/>
      <w:r w:rsidRPr="00D43943">
        <w:rPr>
          <w:rFonts w:ascii="Times New Roman" w:hAnsi="Times New Roman"/>
          <w:bCs/>
          <w:color w:val="000000" w:themeColor="text1"/>
        </w:rPr>
        <w:t>Tidak</w:t>
      </w:r>
      <w:proofErr w:type="spellEnd"/>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terdapat</w:t>
      </w:r>
      <w:proofErr w:type="spellEnd"/>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pengaruh</w:t>
      </w:r>
      <w:proofErr w:type="spellEnd"/>
      <w:r w:rsidRPr="00D43943">
        <w:rPr>
          <w:rFonts w:ascii="Times New Roman" w:hAnsi="Times New Roman"/>
          <w:bCs/>
          <w:color w:val="000000" w:themeColor="text1"/>
        </w:rPr>
        <w:t xml:space="preserve"> </w:t>
      </w:r>
      <w:r w:rsidRPr="00D43943">
        <w:rPr>
          <w:rFonts w:ascii="Times New Roman" w:hAnsi="Times New Roman"/>
          <w:bCs/>
          <w:i/>
          <w:iCs/>
          <w:color w:val="000000" w:themeColor="text1"/>
        </w:rPr>
        <w:t>Debt to Equity Ratio</w:t>
      </w:r>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terhadap</w:t>
      </w:r>
      <w:proofErr w:type="spellEnd"/>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harga</w:t>
      </w:r>
      <w:proofErr w:type="spellEnd"/>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saham</w:t>
      </w:r>
      <w:proofErr w:type="spellEnd"/>
      <w:r w:rsidRPr="00D43943">
        <w:rPr>
          <w:rFonts w:ascii="Times New Roman" w:hAnsi="Times New Roman"/>
          <w:bCs/>
          <w:color w:val="000000" w:themeColor="text1"/>
        </w:rPr>
        <w:t xml:space="preserve"> PT Aneka Tambang</w:t>
      </w:r>
      <w:r w:rsidR="00DD108C"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Tbk</w:t>
      </w:r>
      <w:proofErr w:type="spellEnd"/>
      <w:r w:rsidRPr="00D43943">
        <w:rPr>
          <w:rFonts w:ascii="Times New Roman" w:hAnsi="Times New Roman"/>
          <w:bCs/>
          <w:color w:val="000000" w:themeColor="text1"/>
        </w:rPr>
        <w:t xml:space="preserve">. Hal </w:t>
      </w:r>
      <w:proofErr w:type="spellStart"/>
      <w:r w:rsidRPr="00D43943">
        <w:rPr>
          <w:rFonts w:ascii="Times New Roman" w:hAnsi="Times New Roman"/>
          <w:bCs/>
          <w:color w:val="000000" w:themeColor="text1"/>
        </w:rPr>
        <w:t>ini</w:t>
      </w:r>
      <w:proofErr w:type="spellEnd"/>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berdasarkan</w:t>
      </w:r>
      <w:proofErr w:type="spellEnd"/>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bukti</w:t>
      </w:r>
      <w:proofErr w:type="spellEnd"/>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dari</w:t>
      </w:r>
      <w:proofErr w:type="spellEnd"/>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hasil</w:t>
      </w:r>
      <w:proofErr w:type="spellEnd"/>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nilai</w:t>
      </w:r>
      <w:proofErr w:type="spellEnd"/>
      <w:r w:rsidRPr="00D43943">
        <w:rPr>
          <w:rFonts w:ascii="Times New Roman" w:hAnsi="Times New Roman"/>
          <w:bCs/>
          <w:color w:val="000000" w:themeColor="text1"/>
        </w:rPr>
        <w:t xml:space="preserve"> t </w:t>
      </w:r>
      <w:proofErr w:type="spellStart"/>
      <w:r w:rsidRPr="00D43943">
        <w:rPr>
          <w:rFonts w:ascii="Times New Roman" w:hAnsi="Times New Roman"/>
          <w:bCs/>
          <w:color w:val="000000" w:themeColor="text1"/>
        </w:rPr>
        <w:t>hitung</w:t>
      </w:r>
      <w:proofErr w:type="spellEnd"/>
      <w:r w:rsidRPr="00D43943">
        <w:rPr>
          <w:rFonts w:ascii="Times New Roman" w:hAnsi="Times New Roman"/>
          <w:bCs/>
          <w:color w:val="000000" w:themeColor="text1"/>
        </w:rPr>
        <w:t xml:space="preserve"> (-1.659) &lt; t </w:t>
      </w:r>
      <w:proofErr w:type="spellStart"/>
      <w:r w:rsidRPr="00D43943">
        <w:rPr>
          <w:rFonts w:ascii="Times New Roman" w:hAnsi="Times New Roman"/>
          <w:bCs/>
          <w:color w:val="000000" w:themeColor="text1"/>
        </w:rPr>
        <w:t>tabel</w:t>
      </w:r>
      <w:proofErr w:type="spellEnd"/>
      <w:r w:rsidRPr="00D43943">
        <w:rPr>
          <w:rFonts w:ascii="Times New Roman" w:hAnsi="Times New Roman"/>
          <w:bCs/>
          <w:color w:val="000000" w:themeColor="text1"/>
        </w:rPr>
        <w:t xml:space="preserve"> (2,306) pad</w:t>
      </w:r>
      <w:r w:rsidR="00DD108C" w:rsidRPr="00D43943">
        <w:rPr>
          <w:rFonts w:ascii="Times New Roman" w:hAnsi="Times New Roman"/>
          <w:bCs/>
          <w:color w:val="000000" w:themeColor="text1"/>
        </w:rPr>
        <w:t>a</w:t>
      </w:r>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signifikansi</w:t>
      </w:r>
      <w:proofErr w:type="spellEnd"/>
      <w:r w:rsidRPr="00D43943">
        <w:rPr>
          <w:rFonts w:ascii="Times New Roman" w:hAnsi="Times New Roman"/>
          <w:bCs/>
          <w:color w:val="000000" w:themeColor="text1"/>
        </w:rPr>
        <w:t xml:space="preserve"> (0.316 &gt;</w:t>
      </w:r>
      <w:r w:rsidR="00DD108C" w:rsidRPr="00D43943">
        <w:rPr>
          <w:rFonts w:ascii="Times New Roman" w:hAnsi="Times New Roman"/>
          <w:bCs/>
          <w:color w:val="000000" w:themeColor="text1"/>
        </w:rPr>
        <w:t xml:space="preserve"> </w:t>
      </w:r>
      <w:r w:rsidRPr="00D43943">
        <w:rPr>
          <w:rFonts w:ascii="Times New Roman" w:hAnsi="Times New Roman"/>
          <w:bCs/>
          <w:color w:val="000000" w:themeColor="text1"/>
        </w:rPr>
        <w:t xml:space="preserve">0.05). Dimana </w:t>
      </w:r>
      <w:proofErr w:type="spellStart"/>
      <w:r w:rsidRPr="00D43943">
        <w:rPr>
          <w:rFonts w:ascii="Times New Roman" w:hAnsi="Times New Roman"/>
          <w:bCs/>
          <w:color w:val="000000" w:themeColor="text1"/>
        </w:rPr>
        <w:t>hasil</w:t>
      </w:r>
      <w:proofErr w:type="spellEnd"/>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ini</w:t>
      </w:r>
      <w:proofErr w:type="spellEnd"/>
      <w:r w:rsidRPr="00D43943">
        <w:rPr>
          <w:rFonts w:ascii="Times New Roman" w:hAnsi="Times New Roman"/>
          <w:bCs/>
          <w:color w:val="000000" w:themeColor="text1"/>
        </w:rPr>
        <w:t xml:space="preserve"> juga </w:t>
      </w:r>
      <w:proofErr w:type="spellStart"/>
      <w:r w:rsidRPr="00D43943">
        <w:rPr>
          <w:rFonts w:ascii="Times New Roman" w:hAnsi="Times New Roman"/>
          <w:bCs/>
          <w:color w:val="000000" w:themeColor="text1"/>
        </w:rPr>
        <w:t>sejalan</w:t>
      </w:r>
      <w:proofErr w:type="spellEnd"/>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dengan</w:t>
      </w:r>
      <w:proofErr w:type="spellEnd"/>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penelitian</w:t>
      </w:r>
      <w:proofErr w:type="spellEnd"/>
      <w:r w:rsidRPr="00D43943">
        <w:rPr>
          <w:rFonts w:ascii="Times New Roman" w:hAnsi="Times New Roman"/>
          <w:bCs/>
          <w:color w:val="000000" w:themeColor="text1"/>
        </w:rPr>
        <w:t xml:space="preserve"> yang </w:t>
      </w:r>
      <w:proofErr w:type="spellStart"/>
      <w:r w:rsidRPr="00D43943">
        <w:rPr>
          <w:rFonts w:ascii="Times New Roman" w:hAnsi="Times New Roman"/>
          <w:bCs/>
          <w:color w:val="000000" w:themeColor="text1"/>
        </w:rPr>
        <w:t>dilakukan</w:t>
      </w:r>
      <w:proofErr w:type="spellEnd"/>
      <w:r w:rsidR="00DD108C"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sebelumnya</w:t>
      </w:r>
      <w:proofErr w:type="spellEnd"/>
      <w:r w:rsidRPr="00D43943">
        <w:rPr>
          <w:rFonts w:ascii="Times New Roman" w:hAnsi="Times New Roman"/>
          <w:bCs/>
          <w:color w:val="000000" w:themeColor="text1"/>
        </w:rPr>
        <w:t xml:space="preserve"> oleh Stefani Chandra, </w:t>
      </w:r>
      <w:proofErr w:type="spellStart"/>
      <w:r w:rsidRPr="00D43943">
        <w:rPr>
          <w:rFonts w:ascii="Times New Roman" w:hAnsi="Times New Roman"/>
          <w:bCs/>
          <w:color w:val="000000" w:themeColor="text1"/>
        </w:rPr>
        <w:t>Djunida</w:t>
      </w:r>
      <w:proofErr w:type="spellEnd"/>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Taruli</w:t>
      </w:r>
      <w:proofErr w:type="spellEnd"/>
      <w:r w:rsidRPr="00D43943">
        <w:rPr>
          <w:rFonts w:ascii="Times New Roman" w:hAnsi="Times New Roman"/>
          <w:bCs/>
          <w:color w:val="000000" w:themeColor="text1"/>
        </w:rPr>
        <w:t xml:space="preserve"> (2017) yang </w:t>
      </w:r>
      <w:proofErr w:type="spellStart"/>
      <w:r w:rsidRPr="00D43943">
        <w:rPr>
          <w:rFonts w:ascii="Times New Roman" w:hAnsi="Times New Roman"/>
          <w:bCs/>
          <w:color w:val="000000" w:themeColor="text1"/>
        </w:rPr>
        <w:t>menyatakan</w:t>
      </w:r>
      <w:proofErr w:type="spellEnd"/>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bahwa</w:t>
      </w:r>
      <w:proofErr w:type="spellEnd"/>
      <w:r w:rsidRPr="00D43943">
        <w:rPr>
          <w:rFonts w:ascii="Times New Roman" w:hAnsi="Times New Roman"/>
          <w:bCs/>
          <w:color w:val="000000" w:themeColor="text1"/>
        </w:rPr>
        <w:t xml:space="preserve"> </w:t>
      </w:r>
      <w:r w:rsidRPr="00D43943">
        <w:rPr>
          <w:rFonts w:ascii="Times New Roman" w:hAnsi="Times New Roman"/>
          <w:bCs/>
          <w:i/>
          <w:iCs/>
          <w:color w:val="000000" w:themeColor="text1"/>
        </w:rPr>
        <w:t>Debt to</w:t>
      </w:r>
      <w:r w:rsidR="00DD108C" w:rsidRPr="00D43943">
        <w:rPr>
          <w:rFonts w:ascii="Times New Roman" w:hAnsi="Times New Roman"/>
          <w:bCs/>
          <w:color w:val="000000" w:themeColor="text1"/>
        </w:rPr>
        <w:t xml:space="preserve"> </w:t>
      </w:r>
      <w:r w:rsidRPr="00D43943">
        <w:rPr>
          <w:rFonts w:ascii="Times New Roman" w:hAnsi="Times New Roman"/>
          <w:bCs/>
          <w:i/>
          <w:iCs/>
          <w:color w:val="000000" w:themeColor="text1"/>
        </w:rPr>
        <w:t xml:space="preserve">Equity Ratio </w:t>
      </w:r>
      <w:proofErr w:type="spellStart"/>
      <w:r w:rsidRPr="00D43943">
        <w:rPr>
          <w:rFonts w:ascii="Times New Roman" w:hAnsi="Times New Roman"/>
          <w:bCs/>
          <w:color w:val="000000" w:themeColor="text1"/>
        </w:rPr>
        <w:t>tidak</w:t>
      </w:r>
      <w:proofErr w:type="spellEnd"/>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berpengaruh</w:t>
      </w:r>
      <w:proofErr w:type="spellEnd"/>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secara</w:t>
      </w:r>
      <w:proofErr w:type="spellEnd"/>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parsial</w:t>
      </w:r>
      <w:proofErr w:type="spellEnd"/>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terhadap</w:t>
      </w:r>
      <w:proofErr w:type="spellEnd"/>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harga</w:t>
      </w:r>
      <w:proofErr w:type="spellEnd"/>
      <w:r w:rsidRPr="00D43943">
        <w:rPr>
          <w:rFonts w:ascii="Times New Roman" w:hAnsi="Times New Roman"/>
          <w:bCs/>
          <w:color w:val="000000" w:themeColor="text1"/>
        </w:rPr>
        <w:t xml:space="preserve">. Dan </w:t>
      </w:r>
      <w:proofErr w:type="spellStart"/>
      <w:r w:rsidRPr="00D43943">
        <w:rPr>
          <w:rFonts w:ascii="Times New Roman" w:hAnsi="Times New Roman"/>
          <w:bCs/>
          <w:color w:val="000000" w:themeColor="text1"/>
        </w:rPr>
        <w:t>dalam</w:t>
      </w:r>
      <w:proofErr w:type="spellEnd"/>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penelitian</w:t>
      </w:r>
      <w:proofErr w:type="spellEnd"/>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Ferdila</w:t>
      </w:r>
      <w:proofErr w:type="spellEnd"/>
      <w:r w:rsidR="00DD108C" w:rsidRPr="00D43943">
        <w:rPr>
          <w:rFonts w:ascii="Times New Roman" w:hAnsi="Times New Roman"/>
          <w:bCs/>
          <w:color w:val="000000" w:themeColor="text1"/>
        </w:rPr>
        <w:t xml:space="preserve"> </w:t>
      </w:r>
      <w:r w:rsidRPr="00D43943">
        <w:rPr>
          <w:rFonts w:ascii="Times New Roman" w:hAnsi="Times New Roman"/>
          <w:bCs/>
          <w:color w:val="000000" w:themeColor="text1"/>
        </w:rPr>
        <w:t xml:space="preserve">dan </w:t>
      </w:r>
      <w:proofErr w:type="spellStart"/>
      <w:r w:rsidRPr="00D43943">
        <w:rPr>
          <w:rFonts w:ascii="Times New Roman" w:hAnsi="Times New Roman"/>
          <w:bCs/>
          <w:color w:val="000000" w:themeColor="text1"/>
        </w:rPr>
        <w:t>Ita</w:t>
      </w:r>
      <w:proofErr w:type="spellEnd"/>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Mustika</w:t>
      </w:r>
      <w:proofErr w:type="spellEnd"/>
      <w:r w:rsidRPr="00D43943">
        <w:rPr>
          <w:rFonts w:ascii="Times New Roman" w:hAnsi="Times New Roman"/>
          <w:bCs/>
          <w:color w:val="000000" w:themeColor="text1"/>
        </w:rPr>
        <w:t xml:space="preserve"> (2022) </w:t>
      </w:r>
      <w:proofErr w:type="spellStart"/>
      <w:r w:rsidRPr="00D43943">
        <w:rPr>
          <w:rFonts w:ascii="Times New Roman" w:hAnsi="Times New Roman"/>
          <w:bCs/>
          <w:color w:val="000000" w:themeColor="text1"/>
        </w:rPr>
        <w:t>menyatakan</w:t>
      </w:r>
      <w:proofErr w:type="spellEnd"/>
      <w:r w:rsidRPr="00D43943">
        <w:rPr>
          <w:rFonts w:ascii="Times New Roman" w:hAnsi="Times New Roman"/>
          <w:bCs/>
          <w:color w:val="000000" w:themeColor="text1"/>
        </w:rPr>
        <w:t xml:space="preserve"> </w:t>
      </w:r>
      <w:r w:rsidRPr="00D43943">
        <w:rPr>
          <w:rFonts w:ascii="Times New Roman" w:hAnsi="Times New Roman"/>
          <w:bCs/>
          <w:i/>
          <w:iCs/>
          <w:color w:val="000000" w:themeColor="text1"/>
        </w:rPr>
        <w:t>Debt to Equity Ratio</w:t>
      </w:r>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tidak</w:t>
      </w:r>
      <w:proofErr w:type="spellEnd"/>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berpengaruh</w:t>
      </w:r>
      <w:proofErr w:type="spellEnd"/>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terdahap</w:t>
      </w:r>
      <w:proofErr w:type="spellEnd"/>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harga</w:t>
      </w:r>
      <w:proofErr w:type="spellEnd"/>
      <w:r w:rsidR="00DD108C"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saham</w:t>
      </w:r>
      <w:proofErr w:type="spellEnd"/>
      <w:r w:rsidRPr="00D43943">
        <w:rPr>
          <w:rFonts w:ascii="Times New Roman" w:hAnsi="Times New Roman"/>
          <w:bCs/>
          <w:color w:val="000000" w:themeColor="text1"/>
        </w:rPr>
        <w:t>.</w:t>
      </w:r>
    </w:p>
    <w:p w14:paraId="4351D6BC" w14:textId="77777777" w:rsidR="00DD108C" w:rsidRPr="00D43943" w:rsidRDefault="00143888" w:rsidP="00DD108C">
      <w:pPr>
        <w:spacing w:after="0" w:line="240" w:lineRule="auto"/>
        <w:ind w:firstLine="567"/>
        <w:contextualSpacing/>
        <w:jc w:val="both"/>
        <w:rPr>
          <w:rFonts w:ascii="Times New Roman" w:hAnsi="Times New Roman"/>
          <w:bCs/>
          <w:color w:val="000000" w:themeColor="text1"/>
        </w:rPr>
      </w:pPr>
      <w:proofErr w:type="spellStart"/>
      <w:r w:rsidRPr="00D43943">
        <w:rPr>
          <w:rFonts w:ascii="Times New Roman" w:hAnsi="Times New Roman"/>
          <w:bCs/>
          <w:color w:val="000000" w:themeColor="text1"/>
        </w:rPr>
        <w:t>Terdapat</w:t>
      </w:r>
      <w:proofErr w:type="spellEnd"/>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pengaruh</w:t>
      </w:r>
      <w:proofErr w:type="spellEnd"/>
      <w:r w:rsidRPr="00D43943">
        <w:rPr>
          <w:rFonts w:ascii="Times New Roman" w:hAnsi="Times New Roman"/>
          <w:bCs/>
          <w:color w:val="000000" w:themeColor="text1"/>
        </w:rPr>
        <w:t xml:space="preserve"> </w:t>
      </w:r>
      <w:r w:rsidRPr="00D43943">
        <w:rPr>
          <w:rFonts w:ascii="Times New Roman" w:hAnsi="Times New Roman"/>
          <w:bCs/>
          <w:i/>
          <w:iCs/>
          <w:color w:val="000000" w:themeColor="text1"/>
        </w:rPr>
        <w:t xml:space="preserve">Return </w:t>
      </w:r>
      <w:proofErr w:type="gramStart"/>
      <w:r w:rsidRPr="00D43943">
        <w:rPr>
          <w:rFonts w:ascii="Times New Roman" w:hAnsi="Times New Roman"/>
          <w:bCs/>
          <w:i/>
          <w:iCs/>
          <w:color w:val="000000" w:themeColor="text1"/>
        </w:rPr>
        <w:t>On</w:t>
      </w:r>
      <w:proofErr w:type="gramEnd"/>
      <w:r w:rsidRPr="00D43943">
        <w:rPr>
          <w:rFonts w:ascii="Times New Roman" w:hAnsi="Times New Roman"/>
          <w:bCs/>
          <w:i/>
          <w:iCs/>
          <w:color w:val="000000" w:themeColor="text1"/>
        </w:rPr>
        <w:t xml:space="preserve"> Equity</w:t>
      </w:r>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terhadap</w:t>
      </w:r>
      <w:proofErr w:type="spellEnd"/>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harga</w:t>
      </w:r>
      <w:proofErr w:type="spellEnd"/>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saham</w:t>
      </w:r>
      <w:proofErr w:type="spellEnd"/>
      <w:r w:rsidRPr="00D43943">
        <w:rPr>
          <w:rFonts w:ascii="Times New Roman" w:hAnsi="Times New Roman"/>
          <w:bCs/>
          <w:color w:val="000000" w:themeColor="text1"/>
        </w:rPr>
        <w:t xml:space="preserve"> PT Aneka Tambang </w:t>
      </w:r>
      <w:proofErr w:type="spellStart"/>
      <w:r w:rsidRPr="00D43943">
        <w:rPr>
          <w:rFonts w:ascii="Times New Roman" w:hAnsi="Times New Roman"/>
          <w:bCs/>
          <w:color w:val="000000" w:themeColor="text1"/>
        </w:rPr>
        <w:t>Tbk</w:t>
      </w:r>
      <w:proofErr w:type="spellEnd"/>
      <w:r w:rsidRPr="00D43943">
        <w:rPr>
          <w:rFonts w:ascii="Times New Roman" w:hAnsi="Times New Roman"/>
          <w:bCs/>
          <w:color w:val="000000" w:themeColor="text1"/>
        </w:rPr>
        <w:t xml:space="preserve">. Hal </w:t>
      </w:r>
      <w:proofErr w:type="spellStart"/>
      <w:r w:rsidRPr="00D43943">
        <w:rPr>
          <w:rFonts w:ascii="Times New Roman" w:hAnsi="Times New Roman"/>
          <w:bCs/>
          <w:color w:val="000000" w:themeColor="text1"/>
        </w:rPr>
        <w:t>in</w:t>
      </w:r>
      <w:r w:rsidR="00DD108C" w:rsidRPr="00D43943">
        <w:rPr>
          <w:rFonts w:ascii="Times New Roman" w:hAnsi="Times New Roman"/>
          <w:bCs/>
          <w:color w:val="000000" w:themeColor="text1"/>
        </w:rPr>
        <w:t>i</w:t>
      </w:r>
      <w:proofErr w:type="spellEnd"/>
      <w:r w:rsidR="00DD108C"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berdasarkan</w:t>
      </w:r>
      <w:proofErr w:type="spellEnd"/>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bukti</w:t>
      </w:r>
      <w:proofErr w:type="spellEnd"/>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dari</w:t>
      </w:r>
      <w:proofErr w:type="spellEnd"/>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hasil</w:t>
      </w:r>
      <w:proofErr w:type="spellEnd"/>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nilai</w:t>
      </w:r>
      <w:proofErr w:type="spellEnd"/>
      <w:r w:rsidRPr="00D43943">
        <w:rPr>
          <w:rFonts w:ascii="Times New Roman" w:hAnsi="Times New Roman"/>
          <w:bCs/>
          <w:color w:val="000000" w:themeColor="text1"/>
        </w:rPr>
        <w:t xml:space="preserve"> t </w:t>
      </w:r>
      <w:proofErr w:type="spellStart"/>
      <w:r w:rsidRPr="00D43943">
        <w:rPr>
          <w:rFonts w:ascii="Times New Roman" w:hAnsi="Times New Roman"/>
          <w:bCs/>
          <w:color w:val="000000" w:themeColor="text1"/>
        </w:rPr>
        <w:t>hitung</w:t>
      </w:r>
      <w:proofErr w:type="spellEnd"/>
      <w:r w:rsidRPr="00D43943">
        <w:rPr>
          <w:rFonts w:ascii="Times New Roman" w:hAnsi="Times New Roman"/>
          <w:bCs/>
          <w:color w:val="000000" w:themeColor="text1"/>
        </w:rPr>
        <w:t xml:space="preserve"> (2.314) &gt; t </w:t>
      </w:r>
      <w:proofErr w:type="spellStart"/>
      <w:r w:rsidRPr="00D43943">
        <w:rPr>
          <w:rFonts w:ascii="Times New Roman" w:hAnsi="Times New Roman"/>
          <w:bCs/>
          <w:color w:val="000000" w:themeColor="text1"/>
        </w:rPr>
        <w:t>tabel</w:t>
      </w:r>
      <w:proofErr w:type="spellEnd"/>
      <w:r w:rsidRPr="00D43943">
        <w:rPr>
          <w:rFonts w:ascii="Times New Roman" w:hAnsi="Times New Roman"/>
          <w:bCs/>
          <w:color w:val="000000" w:themeColor="text1"/>
        </w:rPr>
        <w:t xml:space="preserve"> (2,306) pada </w:t>
      </w:r>
      <w:proofErr w:type="spellStart"/>
      <w:r w:rsidRPr="00D43943">
        <w:rPr>
          <w:rFonts w:ascii="Times New Roman" w:hAnsi="Times New Roman"/>
          <w:bCs/>
          <w:color w:val="000000" w:themeColor="text1"/>
        </w:rPr>
        <w:t>signifikansi</w:t>
      </w:r>
      <w:proofErr w:type="spellEnd"/>
      <w:r w:rsidRPr="00D43943">
        <w:rPr>
          <w:rFonts w:ascii="Times New Roman" w:hAnsi="Times New Roman"/>
          <w:bCs/>
          <w:color w:val="000000" w:themeColor="text1"/>
        </w:rPr>
        <w:t xml:space="preserve"> (0.049 &lt;</w:t>
      </w:r>
      <w:r w:rsidR="00DD108C" w:rsidRPr="00D43943">
        <w:rPr>
          <w:rFonts w:ascii="Times New Roman" w:hAnsi="Times New Roman"/>
          <w:bCs/>
          <w:color w:val="000000" w:themeColor="text1"/>
        </w:rPr>
        <w:t xml:space="preserve"> </w:t>
      </w:r>
      <w:r w:rsidRPr="00D43943">
        <w:rPr>
          <w:rFonts w:ascii="Times New Roman" w:hAnsi="Times New Roman"/>
          <w:bCs/>
          <w:color w:val="000000" w:themeColor="text1"/>
        </w:rPr>
        <w:t xml:space="preserve">0.05). Dimana </w:t>
      </w:r>
      <w:proofErr w:type="spellStart"/>
      <w:r w:rsidRPr="00D43943">
        <w:rPr>
          <w:rFonts w:ascii="Times New Roman" w:hAnsi="Times New Roman"/>
          <w:bCs/>
          <w:color w:val="000000" w:themeColor="text1"/>
        </w:rPr>
        <w:t>hasil</w:t>
      </w:r>
      <w:proofErr w:type="spellEnd"/>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ini</w:t>
      </w:r>
      <w:proofErr w:type="spellEnd"/>
      <w:r w:rsidRPr="00D43943">
        <w:rPr>
          <w:rFonts w:ascii="Times New Roman" w:hAnsi="Times New Roman"/>
          <w:bCs/>
          <w:color w:val="000000" w:themeColor="text1"/>
        </w:rPr>
        <w:t xml:space="preserve"> juga </w:t>
      </w:r>
      <w:proofErr w:type="spellStart"/>
      <w:r w:rsidRPr="00D43943">
        <w:rPr>
          <w:rFonts w:ascii="Times New Roman" w:hAnsi="Times New Roman"/>
          <w:bCs/>
          <w:color w:val="000000" w:themeColor="text1"/>
        </w:rPr>
        <w:t>sejalan</w:t>
      </w:r>
      <w:proofErr w:type="spellEnd"/>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dengan</w:t>
      </w:r>
      <w:proofErr w:type="spellEnd"/>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penelitian</w:t>
      </w:r>
      <w:proofErr w:type="spellEnd"/>
      <w:r w:rsidRPr="00D43943">
        <w:rPr>
          <w:rFonts w:ascii="Times New Roman" w:hAnsi="Times New Roman"/>
          <w:bCs/>
          <w:color w:val="000000" w:themeColor="text1"/>
        </w:rPr>
        <w:t xml:space="preserve"> yang </w:t>
      </w:r>
      <w:proofErr w:type="spellStart"/>
      <w:r w:rsidRPr="00D43943">
        <w:rPr>
          <w:rFonts w:ascii="Times New Roman" w:hAnsi="Times New Roman"/>
          <w:bCs/>
          <w:color w:val="000000" w:themeColor="text1"/>
        </w:rPr>
        <w:t>dilakukan</w:t>
      </w:r>
      <w:proofErr w:type="spellEnd"/>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sebelumnya</w:t>
      </w:r>
      <w:proofErr w:type="spellEnd"/>
      <w:r w:rsidRPr="00D43943">
        <w:rPr>
          <w:rFonts w:ascii="Times New Roman" w:hAnsi="Times New Roman"/>
          <w:bCs/>
          <w:color w:val="000000" w:themeColor="text1"/>
        </w:rPr>
        <w:t xml:space="preserve"> oleh</w:t>
      </w:r>
      <w:r w:rsidR="00DD108C"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Bhekti</w:t>
      </w:r>
      <w:proofErr w:type="spellEnd"/>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Ainul</w:t>
      </w:r>
      <w:proofErr w:type="spellEnd"/>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Fiqih</w:t>
      </w:r>
      <w:proofErr w:type="spellEnd"/>
      <w:r w:rsidR="00DD108C" w:rsidRPr="00D43943">
        <w:rPr>
          <w:rFonts w:ascii="Times New Roman" w:hAnsi="Times New Roman"/>
          <w:bCs/>
          <w:color w:val="000000" w:themeColor="text1"/>
        </w:rPr>
        <w:t xml:space="preserve"> </w:t>
      </w:r>
      <w:r w:rsidRPr="00D43943">
        <w:rPr>
          <w:rFonts w:ascii="Times New Roman" w:hAnsi="Times New Roman"/>
          <w:bCs/>
          <w:color w:val="000000" w:themeColor="text1"/>
        </w:rPr>
        <w:t xml:space="preserve">dan Chandra </w:t>
      </w:r>
      <w:proofErr w:type="spellStart"/>
      <w:r w:rsidRPr="00D43943">
        <w:rPr>
          <w:rFonts w:ascii="Times New Roman" w:hAnsi="Times New Roman"/>
          <w:bCs/>
          <w:color w:val="000000" w:themeColor="text1"/>
        </w:rPr>
        <w:t>Vionela</w:t>
      </w:r>
      <w:proofErr w:type="spellEnd"/>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Merdiana</w:t>
      </w:r>
      <w:proofErr w:type="spellEnd"/>
      <w:r w:rsidRPr="00D43943">
        <w:rPr>
          <w:rFonts w:ascii="Times New Roman" w:hAnsi="Times New Roman"/>
          <w:bCs/>
          <w:color w:val="000000" w:themeColor="text1"/>
        </w:rPr>
        <w:t xml:space="preserve"> (2018) yang </w:t>
      </w:r>
      <w:proofErr w:type="spellStart"/>
      <w:r w:rsidRPr="00D43943">
        <w:rPr>
          <w:rFonts w:ascii="Times New Roman" w:hAnsi="Times New Roman"/>
          <w:bCs/>
          <w:color w:val="000000" w:themeColor="text1"/>
        </w:rPr>
        <w:t>menyatakan</w:t>
      </w:r>
      <w:proofErr w:type="spellEnd"/>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secara</w:t>
      </w:r>
      <w:proofErr w:type="spellEnd"/>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parsial</w:t>
      </w:r>
      <w:proofErr w:type="spellEnd"/>
      <w:r w:rsidR="00DD108C" w:rsidRPr="00D43943">
        <w:rPr>
          <w:rFonts w:ascii="Times New Roman" w:hAnsi="Times New Roman"/>
          <w:bCs/>
          <w:color w:val="000000" w:themeColor="text1"/>
        </w:rPr>
        <w:t xml:space="preserve"> </w:t>
      </w:r>
      <w:r w:rsidRPr="00D43943">
        <w:rPr>
          <w:rFonts w:ascii="Times New Roman" w:hAnsi="Times New Roman"/>
          <w:bCs/>
          <w:i/>
          <w:iCs/>
          <w:color w:val="000000" w:themeColor="text1"/>
        </w:rPr>
        <w:t xml:space="preserve">Return </w:t>
      </w:r>
      <w:proofErr w:type="gramStart"/>
      <w:r w:rsidRPr="00D43943">
        <w:rPr>
          <w:rFonts w:ascii="Times New Roman" w:hAnsi="Times New Roman"/>
          <w:bCs/>
          <w:i/>
          <w:iCs/>
          <w:color w:val="000000" w:themeColor="text1"/>
        </w:rPr>
        <w:t>On</w:t>
      </w:r>
      <w:proofErr w:type="gramEnd"/>
      <w:r w:rsidRPr="00D43943">
        <w:rPr>
          <w:rFonts w:ascii="Times New Roman" w:hAnsi="Times New Roman"/>
          <w:bCs/>
          <w:i/>
          <w:iCs/>
          <w:color w:val="000000" w:themeColor="text1"/>
        </w:rPr>
        <w:t xml:space="preserve"> Equity </w:t>
      </w:r>
      <w:proofErr w:type="spellStart"/>
      <w:r w:rsidRPr="00D43943">
        <w:rPr>
          <w:rFonts w:ascii="Times New Roman" w:hAnsi="Times New Roman"/>
          <w:bCs/>
          <w:color w:val="000000" w:themeColor="text1"/>
        </w:rPr>
        <w:t>berpengaruh</w:t>
      </w:r>
      <w:proofErr w:type="spellEnd"/>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positif</w:t>
      </w:r>
      <w:proofErr w:type="spellEnd"/>
      <w:r w:rsidRPr="00D43943">
        <w:rPr>
          <w:rFonts w:ascii="Times New Roman" w:hAnsi="Times New Roman"/>
          <w:bCs/>
          <w:color w:val="000000" w:themeColor="text1"/>
        </w:rPr>
        <w:t xml:space="preserve"> dan </w:t>
      </w:r>
      <w:proofErr w:type="spellStart"/>
      <w:r w:rsidRPr="00D43943">
        <w:rPr>
          <w:rFonts w:ascii="Times New Roman" w:hAnsi="Times New Roman"/>
          <w:bCs/>
          <w:color w:val="000000" w:themeColor="text1"/>
        </w:rPr>
        <w:t>signifikan</w:t>
      </w:r>
      <w:proofErr w:type="spellEnd"/>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terhadap</w:t>
      </w:r>
      <w:proofErr w:type="spellEnd"/>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harga</w:t>
      </w:r>
      <w:proofErr w:type="spellEnd"/>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saham</w:t>
      </w:r>
      <w:proofErr w:type="spellEnd"/>
      <w:r w:rsidRPr="00D43943">
        <w:rPr>
          <w:rFonts w:ascii="Times New Roman" w:hAnsi="Times New Roman"/>
          <w:bCs/>
          <w:color w:val="000000" w:themeColor="text1"/>
        </w:rPr>
        <w:t>.  Dan juga Vida</w:t>
      </w:r>
      <w:r w:rsidR="00DD108C" w:rsidRPr="00D43943">
        <w:rPr>
          <w:rFonts w:ascii="Times New Roman" w:hAnsi="Times New Roman"/>
          <w:bCs/>
          <w:color w:val="000000" w:themeColor="text1"/>
        </w:rPr>
        <w:t xml:space="preserve"> </w:t>
      </w:r>
      <w:r w:rsidRPr="00D43943">
        <w:rPr>
          <w:rFonts w:ascii="Times New Roman" w:hAnsi="Times New Roman"/>
          <w:bCs/>
          <w:color w:val="000000" w:themeColor="text1"/>
        </w:rPr>
        <w:t xml:space="preserve">Mega </w:t>
      </w:r>
      <w:proofErr w:type="spellStart"/>
      <w:r w:rsidRPr="00D43943">
        <w:rPr>
          <w:rFonts w:ascii="Times New Roman" w:hAnsi="Times New Roman"/>
          <w:bCs/>
          <w:color w:val="000000" w:themeColor="text1"/>
        </w:rPr>
        <w:t>Pradita</w:t>
      </w:r>
      <w:proofErr w:type="spellEnd"/>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Dedi</w:t>
      </w:r>
      <w:proofErr w:type="spellEnd"/>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Suseto</w:t>
      </w:r>
      <w:proofErr w:type="spellEnd"/>
      <w:r w:rsidRPr="00D43943">
        <w:rPr>
          <w:rFonts w:ascii="Times New Roman" w:hAnsi="Times New Roman"/>
          <w:bCs/>
          <w:color w:val="000000" w:themeColor="text1"/>
        </w:rPr>
        <w:t xml:space="preserve">. (2022) </w:t>
      </w:r>
      <w:proofErr w:type="spellStart"/>
      <w:r w:rsidRPr="00D43943">
        <w:rPr>
          <w:rFonts w:ascii="Times New Roman" w:hAnsi="Times New Roman"/>
          <w:bCs/>
          <w:color w:val="000000" w:themeColor="text1"/>
        </w:rPr>
        <w:t>menyatakan</w:t>
      </w:r>
      <w:proofErr w:type="spellEnd"/>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bahwa</w:t>
      </w:r>
      <w:proofErr w:type="spellEnd"/>
      <w:r w:rsidRPr="00D43943">
        <w:rPr>
          <w:rFonts w:ascii="Times New Roman" w:hAnsi="Times New Roman"/>
          <w:bCs/>
          <w:color w:val="000000" w:themeColor="text1"/>
        </w:rPr>
        <w:t xml:space="preserve"> </w:t>
      </w:r>
      <w:r w:rsidRPr="00D43943">
        <w:rPr>
          <w:rFonts w:ascii="Times New Roman" w:hAnsi="Times New Roman"/>
          <w:bCs/>
          <w:i/>
          <w:iCs/>
          <w:color w:val="000000" w:themeColor="text1"/>
        </w:rPr>
        <w:t xml:space="preserve">Return </w:t>
      </w:r>
      <w:proofErr w:type="gramStart"/>
      <w:r w:rsidRPr="00D43943">
        <w:rPr>
          <w:rFonts w:ascii="Times New Roman" w:hAnsi="Times New Roman"/>
          <w:bCs/>
          <w:i/>
          <w:iCs/>
          <w:color w:val="000000" w:themeColor="text1"/>
        </w:rPr>
        <w:t>On</w:t>
      </w:r>
      <w:proofErr w:type="gramEnd"/>
      <w:r w:rsidRPr="00D43943">
        <w:rPr>
          <w:rFonts w:ascii="Times New Roman" w:hAnsi="Times New Roman"/>
          <w:bCs/>
          <w:i/>
          <w:iCs/>
          <w:color w:val="000000" w:themeColor="text1"/>
        </w:rPr>
        <w:t xml:space="preserve"> Equity</w:t>
      </w:r>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menunjukan</w:t>
      </w:r>
      <w:proofErr w:type="spellEnd"/>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hasil</w:t>
      </w:r>
      <w:proofErr w:type="spellEnd"/>
      <w:r w:rsidR="00DD108C"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berpengaruh</w:t>
      </w:r>
      <w:proofErr w:type="spellEnd"/>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terhadap</w:t>
      </w:r>
      <w:proofErr w:type="spellEnd"/>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harga</w:t>
      </w:r>
      <w:proofErr w:type="spellEnd"/>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saham</w:t>
      </w:r>
      <w:proofErr w:type="spellEnd"/>
      <w:r w:rsidRPr="00D43943">
        <w:rPr>
          <w:rFonts w:ascii="Times New Roman" w:hAnsi="Times New Roman"/>
          <w:bCs/>
          <w:color w:val="000000" w:themeColor="text1"/>
        </w:rPr>
        <w:t>.</w:t>
      </w:r>
    </w:p>
    <w:p w14:paraId="2233A42D" w14:textId="0FAEE347" w:rsidR="00427FF8" w:rsidRPr="00D43943" w:rsidRDefault="00143888" w:rsidP="00DD108C">
      <w:pPr>
        <w:spacing w:after="0" w:line="240" w:lineRule="auto"/>
        <w:ind w:firstLine="567"/>
        <w:contextualSpacing/>
        <w:jc w:val="both"/>
        <w:rPr>
          <w:rFonts w:ascii="Times New Roman" w:hAnsi="Times New Roman"/>
          <w:bCs/>
          <w:color w:val="000000" w:themeColor="text1"/>
        </w:rPr>
      </w:pPr>
      <w:proofErr w:type="spellStart"/>
      <w:r w:rsidRPr="00D43943">
        <w:rPr>
          <w:rFonts w:ascii="Times New Roman" w:hAnsi="Times New Roman"/>
          <w:bCs/>
          <w:color w:val="000000" w:themeColor="text1"/>
        </w:rPr>
        <w:t>Terdapat</w:t>
      </w:r>
      <w:proofErr w:type="spellEnd"/>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pengaruh</w:t>
      </w:r>
      <w:proofErr w:type="spellEnd"/>
      <w:r w:rsidRPr="00D43943">
        <w:rPr>
          <w:rFonts w:ascii="Times New Roman" w:hAnsi="Times New Roman"/>
          <w:bCs/>
          <w:color w:val="000000" w:themeColor="text1"/>
        </w:rPr>
        <w:t xml:space="preserve"> </w:t>
      </w:r>
      <w:r w:rsidRPr="00D43943">
        <w:rPr>
          <w:rFonts w:ascii="Times New Roman" w:hAnsi="Times New Roman"/>
          <w:bCs/>
          <w:i/>
          <w:iCs/>
          <w:color w:val="000000" w:themeColor="text1"/>
        </w:rPr>
        <w:t>Current Ratio, Debt to Equity Ratio</w:t>
      </w:r>
      <w:r w:rsidRPr="00D43943">
        <w:rPr>
          <w:rFonts w:ascii="Times New Roman" w:hAnsi="Times New Roman"/>
          <w:bCs/>
          <w:color w:val="000000" w:themeColor="text1"/>
        </w:rPr>
        <w:t xml:space="preserve">, dan </w:t>
      </w:r>
      <w:r w:rsidRPr="00D43943">
        <w:rPr>
          <w:rFonts w:ascii="Times New Roman" w:hAnsi="Times New Roman"/>
          <w:bCs/>
          <w:i/>
          <w:iCs/>
          <w:color w:val="000000" w:themeColor="text1"/>
        </w:rPr>
        <w:t xml:space="preserve">Return </w:t>
      </w:r>
      <w:proofErr w:type="gramStart"/>
      <w:r w:rsidRPr="00D43943">
        <w:rPr>
          <w:rFonts w:ascii="Times New Roman" w:hAnsi="Times New Roman"/>
          <w:bCs/>
          <w:i/>
          <w:iCs/>
          <w:color w:val="000000" w:themeColor="text1"/>
        </w:rPr>
        <w:t>On</w:t>
      </w:r>
      <w:proofErr w:type="gramEnd"/>
      <w:r w:rsidRPr="00D43943">
        <w:rPr>
          <w:rFonts w:ascii="Times New Roman" w:hAnsi="Times New Roman"/>
          <w:bCs/>
          <w:i/>
          <w:iCs/>
          <w:color w:val="000000" w:themeColor="text1"/>
        </w:rPr>
        <w:t xml:space="preserve"> Equity</w:t>
      </w:r>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terhadap</w:t>
      </w:r>
      <w:proofErr w:type="spellEnd"/>
      <w:r w:rsidR="00DD108C" w:rsidRPr="00D43943">
        <w:rPr>
          <w:rFonts w:ascii="Times New Roman" w:hAnsi="Times New Roman"/>
          <w:bCs/>
          <w:color w:val="000000" w:themeColor="text1"/>
        </w:rPr>
        <w:t xml:space="preserve"> </w:t>
      </w:r>
      <w:r w:rsidRPr="00D43943">
        <w:rPr>
          <w:rFonts w:ascii="Times New Roman" w:hAnsi="Times New Roman"/>
          <w:bCs/>
          <w:color w:val="000000" w:themeColor="text1"/>
        </w:rPr>
        <w:t xml:space="preserve">Harga Saham PT Aneka Tambang </w:t>
      </w:r>
      <w:proofErr w:type="spellStart"/>
      <w:r w:rsidRPr="00D43943">
        <w:rPr>
          <w:rFonts w:ascii="Times New Roman" w:hAnsi="Times New Roman"/>
          <w:bCs/>
          <w:color w:val="000000" w:themeColor="text1"/>
        </w:rPr>
        <w:t>Tbk</w:t>
      </w:r>
      <w:proofErr w:type="spellEnd"/>
      <w:r w:rsidRPr="00D43943">
        <w:rPr>
          <w:rFonts w:ascii="Times New Roman" w:hAnsi="Times New Roman"/>
          <w:bCs/>
          <w:color w:val="000000" w:themeColor="text1"/>
        </w:rPr>
        <w:t xml:space="preserve">. Hal </w:t>
      </w:r>
      <w:proofErr w:type="spellStart"/>
      <w:r w:rsidRPr="00D43943">
        <w:rPr>
          <w:rFonts w:ascii="Times New Roman" w:hAnsi="Times New Roman"/>
          <w:bCs/>
          <w:color w:val="000000" w:themeColor="text1"/>
        </w:rPr>
        <w:t>ini</w:t>
      </w:r>
      <w:proofErr w:type="spellEnd"/>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bedasarkan</w:t>
      </w:r>
      <w:proofErr w:type="spellEnd"/>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bukti</w:t>
      </w:r>
      <w:proofErr w:type="spellEnd"/>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dari</w:t>
      </w:r>
      <w:proofErr w:type="spellEnd"/>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hasil</w:t>
      </w:r>
      <w:proofErr w:type="spellEnd"/>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Fhitung</w:t>
      </w:r>
      <w:proofErr w:type="spellEnd"/>
      <w:r w:rsidRPr="00D43943">
        <w:rPr>
          <w:rFonts w:ascii="Times New Roman" w:hAnsi="Times New Roman"/>
          <w:bCs/>
          <w:color w:val="000000" w:themeColor="text1"/>
        </w:rPr>
        <w:t xml:space="preserve"> 3.308 &gt;</w:t>
      </w:r>
      <w:r w:rsidR="00DD108C"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Ftabel</w:t>
      </w:r>
      <w:proofErr w:type="spellEnd"/>
      <w:r w:rsidRPr="00D43943">
        <w:rPr>
          <w:rFonts w:ascii="Times New Roman" w:hAnsi="Times New Roman"/>
          <w:bCs/>
          <w:color w:val="000000" w:themeColor="text1"/>
        </w:rPr>
        <w:t xml:space="preserve"> </w:t>
      </w:r>
      <w:proofErr w:type="gramStart"/>
      <w:r w:rsidRPr="00D43943">
        <w:rPr>
          <w:rFonts w:ascii="Times New Roman" w:hAnsi="Times New Roman"/>
          <w:bCs/>
          <w:color w:val="000000" w:themeColor="text1"/>
        </w:rPr>
        <w:t>3.290 ,</w:t>
      </w:r>
      <w:proofErr w:type="gramEnd"/>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dengan</w:t>
      </w:r>
      <w:proofErr w:type="spellEnd"/>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signifikan</w:t>
      </w:r>
      <w:proofErr w:type="spellEnd"/>
      <w:r w:rsidRPr="00D43943">
        <w:rPr>
          <w:rFonts w:ascii="Times New Roman" w:hAnsi="Times New Roman"/>
          <w:bCs/>
          <w:color w:val="000000" w:themeColor="text1"/>
        </w:rPr>
        <w:t xml:space="preserve"> </w:t>
      </w:r>
      <w:proofErr w:type="spellStart"/>
      <w:r w:rsidRPr="00D43943">
        <w:rPr>
          <w:rFonts w:ascii="Times New Roman" w:hAnsi="Times New Roman"/>
          <w:bCs/>
          <w:color w:val="000000" w:themeColor="text1"/>
        </w:rPr>
        <w:t>sebesar</w:t>
      </w:r>
      <w:proofErr w:type="spellEnd"/>
      <w:r w:rsidRPr="00D43943">
        <w:rPr>
          <w:rFonts w:ascii="Times New Roman" w:hAnsi="Times New Roman"/>
          <w:bCs/>
          <w:color w:val="000000" w:themeColor="text1"/>
        </w:rPr>
        <w:t xml:space="preserve"> 0.099 &lt; 0.10.</w:t>
      </w:r>
    </w:p>
    <w:p w14:paraId="122C8060" w14:textId="77777777" w:rsidR="00143888" w:rsidRPr="00D43943" w:rsidRDefault="00143888" w:rsidP="00143888">
      <w:pPr>
        <w:spacing w:after="0" w:line="240" w:lineRule="auto"/>
        <w:contextualSpacing/>
        <w:jc w:val="both"/>
        <w:rPr>
          <w:rFonts w:ascii="Times New Roman" w:hAnsi="Times New Roman"/>
          <w:bCs/>
          <w:color w:val="000000" w:themeColor="text1"/>
          <w:sz w:val="24"/>
          <w:szCs w:val="24"/>
        </w:rPr>
      </w:pPr>
    </w:p>
    <w:p w14:paraId="6B8BB299" w14:textId="110E1697" w:rsidR="008E6478" w:rsidRPr="00D43943" w:rsidRDefault="008E6478" w:rsidP="00143888">
      <w:pPr>
        <w:spacing w:after="0" w:line="240" w:lineRule="auto"/>
        <w:contextualSpacing/>
        <w:jc w:val="both"/>
        <w:rPr>
          <w:rFonts w:ascii="Times New Roman" w:hAnsi="Times New Roman"/>
          <w:b/>
          <w:color w:val="000000" w:themeColor="text1"/>
          <w:sz w:val="24"/>
          <w:szCs w:val="24"/>
        </w:rPr>
      </w:pPr>
      <w:r w:rsidRPr="00D43943">
        <w:rPr>
          <w:rFonts w:ascii="Times New Roman" w:hAnsi="Times New Roman"/>
          <w:b/>
          <w:color w:val="000000" w:themeColor="text1"/>
          <w:sz w:val="24"/>
          <w:szCs w:val="24"/>
        </w:rPr>
        <w:t xml:space="preserve">DAFTAR PUSTAKA </w:t>
      </w:r>
    </w:p>
    <w:p w14:paraId="6E95026F" w14:textId="60E09C5C" w:rsidR="00C07B7C" w:rsidRPr="00D43943" w:rsidRDefault="00C07B7C" w:rsidP="00D43943">
      <w:pPr>
        <w:spacing w:after="0" w:line="240" w:lineRule="auto"/>
        <w:ind w:left="567" w:hanging="567"/>
        <w:contextualSpacing/>
        <w:jc w:val="both"/>
        <w:rPr>
          <w:rFonts w:ascii="Times New Roman" w:hAnsi="Times New Roman"/>
          <w:color w:val="000000" w:themeColor="text1"/>
        </w:rPr>
      </w:pPr>
      <w:proofErr w:type="spellStart"/>
      <w:r w:rsidRPr="00D43943">
        <w:rPr>
          <w:rFonts w:ascii="Times New Roman" w:hAnsi="Times New Roman"/>
          <w:color w:val="000000" w:themeColor="text1"/>
        </w:rPr>
        <w:t>Amrah</w:t>
      </w:r>
      <w:proofErr w:type="spellEnd"/>
      <w:r w:rsidR="00D43943" w:rsidRPr="00D43943">
        <w:rPr>
          <w:rFonts w:ascii="Times New Roman" w:hAnsi="Times New Roman"/>
          <w:color w:val="000000" w:themeColor="text1"/>
        </w:rPr>
        <w:t xml:space="preserve">, </w:t>
      </w:r>
      <w:r w:rsidRPr="00D43943">
        <w:rPr>
          <w:rFonts w:ascii="Times New Roman" w:hAnsi="Times New Roman"/>
          <w:color w:val="000000" w:themeColor="text1"/>
        </w:rPr>
        <w:t>R</w:t>
      </w:r>
      <w:r w:rsidR="00D43943" w:rsidRPr="00D43943">
        <w:rPr>
          <w:rFonts w:ascii="Times New Roman" w:hAnsi="Times New Roman"/>
          <w:color w:val="000000" w:themeColor="text1"/>
        </w:rPr>
        <w:t xml:space="preserve">. </w:t>
      </w:r>
      <w:r w:rsidRPr="00D43943">
        <w:rPr>
          <w:rFonts w:ascii="Times New Roman" w:hAnsi="Times New Roman"/>
          <w:color w:val="000000" w:themeColor="text1"/>
        </w:rPr>
        <w:t>Y</w:t>
      </w:r>
      <w:r w:rsidR="00D43943" w:rsidRPr="00D43943">
        <w:rPr>
          <w:rFonts w:ascii="Times New Roman" w:hAnsi="Times New Roman"/>
          <w:color w:val="000000" w:themeColor="text1"/>
        </w:rPr>
        <w:t xml:space="preserve">., &amp; </w:t>
      </w:r>
      <w:proofErr w:type="spellStart"/>
      <w:r w:rsidRPr="00D43943">
        <w:rPr>
          <w:rFonts w:ascii="Times New Roman" w:hAnsi="Times New Roman"/>
          <w:color w:val="000000" w:themeColor="text1"/>
        </w:rPr>
        <w:t>Elwisam</w:t>
      </w:r>
      <w:proofErr w:type="spellEnd"/>
      <w:r w:rsidR="00D43943" w:rsidRPr="00D43943">
        <w:rPr>
          <w:rFonts w:ascii="Times New Roman" w:hAnsi="Times New Roman"/>
          <w:color w:val="000000" w:themeColor="text1"/>
        </w:rPr>
        <w:t xml:space="preserve">. (2018). </w:t>
      </w:r>
      <w:proofErr w:type="spellStart"/>
      <w:r w:rsidRPr="00D43943">
        <w:rPr>
          <w:rFonts w:ascii="Times New Roman" w:hAnsi="Times New Roman"/>
          <w:color w:val="000000" w:themeColor="text1"/>
        </w:rPr>
        <w:t>Pengaruh</w:t>
      </w:r>
      <w:proofErr w:type="spellEnd"/>
      <w:r w:rsidRPr="00D43943">
        <w:rPr>
          <w:rFonts w:ascii="Times New Roman" w:hAnsi="Times New Roman"/>
          <w:color w:val="000000" w:themeColor="text1"/>
        </w:rPr>
        <w:t xml:space="preserve"> </w:t>
      </w:r>
      <w:r w:rsidRPr="00D43943">
        <w:rPr>
          <w:rFonts w:ascii="Times New Roman" w:hAnsi="Times New Roman"/>
          <w:i/>
          <w:iCs/>
          <w:color w:val="000000" w:themeColor="text1"/>
        </w:rPr>
        <w:t>Current Ratio</w:t>
      </w:r>
      <w:r w:rsidR="00D43943" w:rsidRPr="00D43943">
        <w:rPr>
          <w:rFonts w:ascii="Times New Roman" w:hAnsi="Times New Roman"/>
          <w:i/>
          <w:iCs/>
          <w:color w:val="000000" w:themeColor="text1"/>
        </w:rPr>
        <w:t xml:space="preserve">, </w:t>
      </w:r>
      <w:r w:rsidRPr="00D43943">
        <w:rPr>
          <w:rFonts w:ascii="Times New Roman" w:hAnsi="Times New Roman"/>
          <w:i/>
          <w:iCs/>
          <w:color w:val="000000" w:themeColor="text1"/>
        </w:rPr>
        <w:t xml:space="preserve">Return </w:t>
      </w:r>
      <w:proofErr w:type="gramStart"/>
      <w:r w:rsidR="00D43943" w:rsidRPr="00D43943">
        <w:rPr>
          <w:rFonts w:ascii="Times New Roman" w:hAnsi="Times New Roman"/>
          <w:i/>
          <w:iCs/>
          <w:color w:val="000000" w:themeColor="text1"/>
        </w:rPr>
        <w:t>On</w:t>
      </w:r>
      <w:proofErr w:type="gramEnd"/>
      <w:r w:rsidR="00D43943" w:rsidRPr="00D43943">
        <w:rPr>
          <w:rFonts w:ascii="Times New Roman" w:hAnsi="Times New Roman"/>
          <w:i/>
          <w:iCs/>
          <w:color w:val="000000" w:themeColor="text1"/>
        </w:rPr>
        <w:t xml:space="preserve"> </w:t>
      </w:r>
      <w:r w:rsidRPr="00D43943">
        <w:rPr>
          <w:rFonts w:ascii="Times New Roman" w:hAnsi="Times New Roman"/>
          <w:i/>
          <w:iCs/>
          <w:color w:val="000000" w:themeColor="text1"/>
        </w:rPr>
        <w:t>Assets</w:t>
      </w:r>
      <w:r w:rsidR="00D43943" w:rsidRPr="00D43943">
        <w:rPr>
          <w:rFonts w:ascii="Times New Roman" w:hAnsi="Times New Roman"/>
          <w:color w:val="000000" w:themeColor="text1"/>
        </w:rPr>
        <w:t xml:space="preserve">, </w:t>
      </w:r>
      <w:r w:rsidRPr="00D43943">
        <w:rPr>
          <w:rFonts w:ascii="Times New Roman" w:hAnsi="Times New Roman"/>
          <w:i/>
          <w:iCs/>
          <w:color w:val="000000" w:themeColor="text1"/>
        </w:rPr>
        <w:t xml:space="preserve">Debt </w:t>
      </w:r>
      <w:r w:rsidR="00D43943" w:rsidRPr="00D43943">
        <w:rPr>
          <w:rFonts w:ascii="Times New Roman" w:hAnsi="Times New Roman"/>
          <w:i/>
          <w:iCs/>
          <w:color w:val="000000" w:themeColor="text1"/>
        </w:rPr>
        <w:t xml:space="preserve">To </w:t>
      </w:r>
      <w:r w:rsidRPr="00D43943">
        <w:rPr>
          <w:rFonts w:ascii="Times New Roman" w:hAnsi="Times New Roman"/>
          <w:i/>
          <w:iCs/>
          <w:color w:val="000000" w:themeColor="text1"/>
        </w:rPr>
        <w:t>Equity Ratio</w:t>
      </w:r>
      <w:r w:rsidR="00D43943" w:rsidRPr="00D43943">
        <w:rPr>
          <w:rFonts w:ascii="Times New Roman" w:hAnsi="Times New Roman"/>
          <w:color w:val="000000" w:themeColor="text1"/>
        </w:rPr>
        <w:t xml:space="preserve">, Dan </w:t>
      </w:r>
      <w:r w:rsidRPr="00D43943">
        <w:rPr>
          <w:rFonts w:ascii="Times New Roman" w:hAnsi="Times New Roman"/>
          <w:color w:val="000000" w:themeColor="text1"/>
        </w:rPr>
        <w:t xml:space="preserve">Total </w:t>
      </w:r>
      <w:r w:rsidRPr="00D43943">
        <w:rPr>
          <w:rFonts w:ascii="Times New Roman" w:hAnsi="Times New Roman"/>
          <w:i/>
          <w:iCs/>
          <w:color w:val="000000" w:themeColor="text1"/>
        </w:rPr>
        <w:t>Assets Turnover</w:t>
      </w:r>
      <w:r w:rsidRPr="00D43943">
        <w:rPr>
          <w:rFonts w:ascii="Times New Roman" w:hAnsi="Times New Roman"/>
          <w:color w:val="000000" w:themeColor="text1"/>
        </w:rPr>
        <w:t xml:space="preserve"> </w:t>
      </w:r>
      <w:proofErr w:type="spellStart"/>
      <w:r w:rsidRPr="00D43943">
        <w:rPr>
          <w:rFonts w:ascii="Times New Roman" w:hAnsi="Times New Roman"/>
          <w:color w:val="000000" w:themeColor="text1"/>
        </w:rPr>
        <w:t>Terhadap</w:t>
      </w:r>
      <w:proofErr w:type="spellEnd"/>
      <w:r w:rsidRPr="00D43943">
        <w:rPr>
          <w:rFonts w:ascii="Times New Roman" w:hAnsi="Times New Roman"/>
          <w:color w:val="000000" w:themeColor="text1"/>
        </w:rPr>
        <w:t xml:space="preserve"> Harga Saham </w:t>
      </w:r>
      <w:r w:rsidR="00D43943" w:rsidRPr="00D43943">
        <w:rPr>
          <w:rFonts w:ascii="Times New Roman" w:hAnsi="Times New Roman"/>
          <w:color w:val="000000" w:themeColor="text1"/>
        </w:rPr>
        <w:t xml:space="preserve">Pada </w:t>
      </w:r>
      <w:r w:rsidRPr="00D43943">
        <w:rPr>
          <w:rFonts w:ascii="Times New Roman" w:hAnsi="Times New Roman"/>
          <w:color w:val="000000" w:themeColor="text1"/>
        </w:rPr>
        <w:t xml:space="preserve">Perusahaan LQ45 </w:t>
      </w:r>
      <w:proofErr w:type="spellStart"/>
      <w:r w:rsidRPr="00D43943">
        <w:rPr>
          <w:rFonts w:ascii="Times New Roman" w:hAnsi="Times New Roman"/>
          <w:color w:val="000000" w:themeColor="text1"/>
        </w:rPr>
        <w:t>Tahun</w:t>
      </w:r>
      <w:proofErr w:type="spellEnd"/>
      <w:r w:rsidRPr="00D43943">
        <w:rPr>
          <w:rFonts w:ascii="Times New Roman" w:hAnsi="Times New Roman"/>
          <w:color w:val="000000" w:themeColor="text1"/>
        </w:rPr>
        <w:t xml:space="preserve"> </w:t>
      </w:r>
      <w:r w:rsidR="00D43943" w:rsidRPr="00D43943">
        <w:rPr>
          <w:rFonts w:ascii="Times New Roman" w:hAnsi="Times New Roman"/>
          <w:color w:val="000000" w:themeColor="text1"/>
        </w:rPr>
        <w:t>2013-2015.</w:t>
      </w:r>
    </w:p>
    <w:p w14:paraId="29C36E55" w14:textId="565B5197" w:rsidR="00C07B7C" w:rsidRPr="00D43943" w:rsidRDefault="00C07B7C" w:rsidP="00D43943">
      <w:pPr>
        <w:spacing w:after="0" w:line="240" w:lineRule="auto"/>
        <w:ind w:left="567" w:hanging="567"/>
        <w:contextualSpacing/>
        <w:jc w:val="both"/>
        <w:rPr>
          <w:rFonts w:ascii="Times New Roman" w:hAnsi="Times New Roman"/>
          <w:color w:val="000000" w:themeColor="text1"/>
        </w:rPr>
      </w:pPr>
      <w:proofErr w:type="spellStart"/>
      <w:r w:rsidRPr="00D43943">
        <w:rPr>
          <w:rFonts w:ascii="Times New Roman" w:hAnsi="Times New Roman"/>
          <w:color w:val="000000" w:themeColor="text1"/>
        </w:rPr>
        <w:t>Andhani</w:t>
      </w:r>
      <w:proofErr w:type="spellEnd"/>
      <w:r w:rsidR="00D43943" w:rsidRPr="00D43943">
        <w:rPr>
          <w:rFonts w:ascii="Times New Roman" w:hAnsi="Times New Roman"/>
          <w:color w:val="000000" w:themeColor="text1"/>
        </w:rPr>
        <w:t xml:space="preserve">. </w:t>
      </w:r>
      <w:r w:rsidRPr="00D43943">
        <w:rPr>
          <w:rFonts w:ascii="Times New Roman" w:hAnsi="Times New Roman"/>
          <w:color w:val="000000" w:themeColor="text1"/>
        </w:rPr>
        <w:t>D</w:t>
      </w:r>
      <w:r w:rsidR="00D43943" w:rsidRPr="00D43943">
        <w:rPr>
          <w:rFonts w:ascii="Times New Roman" w:hAnsi="Times New Roman"/>
          <w:color w:val="000000" w:themeColor="text1"/>
        </w:rPr>
        <w:t xml:space="preserve">. (2019). </w:t>
      </w:r>
      <w:proofErr w:type="spellStart"/>
      <w:r w:rsidRPr="00D43943">
        <w:rPr>
          <w:rFonts w:ascii="Times New Roman" w:hAnsi="Times New Roman"/>
          <w:color w:val="000000" w:themeColor="text1"/>
        </w:rPr>
        <w:t>Pengaruh</w:t>
      </w:r>
      <w:proofErr w:type="spellEnd"/>
      <w:r w:rsidRPr="00D43943">
        <w:rPr>
          <w:rFonts w:ascii="Times New Roman" w:hAnsi="Times New Roman"/>
          <w:color w:val="000000" w:themeColor="text1"/>
        </w:rPr>
        <w:t xml:space="preserve"> </w:t>
      </w:r>
      <w:r w:rsidRPr="00D43943">
        <w:rPr>
          <w:rFonts w:ascii="Times New Roman" w:hAnsi="Times New Roman"/>
          <w:i/>
          <w:iCs/>
          <w:color w:val="000000" w:themeColor="text1"/>
        </w:rPr>
        <w:t xml:space="preserve">Debt </w:t>
      </w:r>
      <w:proofErr w:type="gramStart"/>
      <w:r w:rsidRPr="00D43943">
        <w:rPr>
          <w:rFonts w:ascii="Times New Roman" w:hAnsi="Times New Roman"/>
          <w:i/>
          <w:iCs/>
          <w:color w:val="000000" w:themeColor="text1"/>
        </w:rPr>
        <w:t>To</w:t>
      </w:r>
      <w:proofErr w:type="gramEnd"/>
      <w:r w:rsidRPr="00D43943">
        <w:rPr>
          <w:rFonts w:ascii="Times New Roman" w:hAnsi="Times New Roman"/>
          <w:color w:val="000000" w:themeColor="text1"/>
        </w:rPr>
        <w:t xml:space="preserve"> Total </w:t>
      </w:r>
      <w:r w:rsidRPr="00D43943">
        <w:rPr>
          <w:rFonts w:ascii="Times New Roman" w:hAnsi="Times New Roman"/>
          <w:i/>
          <w:iCs/>
          <w:color w:val="000000" w:themeColor="text1"/>
        </w:rPr>
        <w:t>Asset Ratio</w:t>
      </w:r>
      <w:r w:rsidRPr="00D43943">
        <w:rPr>
          <w:rFonts w:ascii="Times New Roman" w:hAnsi="Times New Roman"/>
          <w:color w:val="000000" w:themeColor="text1"/>
        </w:rPr>
        <w:t xml:space="preserve"> </w:t>
      </w:r>
      <w:r w:rsidR="00D43943" w:rsidRPr="00D43943">
        <w:rPr>
          <w:rFonts w:ascii="Times New Roman" w:hAnsi="Times New Roman"/>
          <w:color w:val="000000" w:themeColor="text1"/>
        </w:rPr>
        <w:t>(</w:t>
      </w:r>
      <w:r w:rsidRPr="00D43943">
        <w:rPr>
          <w:rFonts w:ascii="Times New Roman" w:hAnsi="Times New Roman"/>
          <w:color w:val="000000" w:themeColor="text1"/>
        </w:rPr>
        <w:t>DAR</w:t>
      </w:r>
      <w:r w:rsidR="00D43943" w:rsidRPr="00D43943">
        <w:rPr>
          <w:rFonts w:ascii="Times New Roman" w:hAnsi="Times New Roman"/>
          <w:color w:val="000000" w:themeColor="text1"/>
        </w:rPr>
        <w:t xml:space="preserve">) Dan </w:t>
      </w:r>
      <w:r w:rsidRPr="00D43943">
        <w:rPr>
          <w:rFonts w:ascii="Times New Roman" w:hAnsi="Times New Roman"/>
          <w:i/>
          <w:iCs/>
          <w:color w:val="000000" w:themeColor="text1"/>
        </w:rPr>
        <w:t>Debt To Equity Ratio</w:t>
      </w:r>
      <w:r w:rsidRPr="00D43943">
        <w:rPr>
          <w:rFonts w:ascii="Times New Roman" w:hAnsi="Times New Roman"/>
          <w:color w:val="000000" w:themeColor="text1"/>
        </w:rPr>
        <w:t xml:space="preserve"> </w:t>
      </w:r>
      <w:r w:rsidR="00D43943" w:rsidRPr="00D43943">
        <w:rPr>
          <w:rFonts w:ascii="Times New Roman" w:hAnsi="Times New Roman"/>
          <w:color w:val="000000" w:themeColor="text1"/>
        </w:rPr>
        <w:t>(</w:t>
      </w:r>
      <w:r w:rsidRPr="00D43943">
        <w:rPr>
          <w:rFonts w:ascii="Times New Roman" w:hAnsi="Times New Roman"/>
          <w:color w:val="000000" w:themeColor="text1"/>
        </w:rPr>
        <w:t>DER</w:t>
      </w:r>
      <w:r w:rsidR="00D43943" w:rsidRPr="00D43943">
        <w:rPr>
          <w:rFonts w:ascii="Times New Roman" w:hAnsi="Times New Roman"/>
          <w:color w:val="000000" w:themeColor="text1"/>
        </w:rPr>
        <w:t>)</w:t>
      </w:r>
      <w:r w:rsidR="00D43943">
        <w:rPr>
          <w:rFonts w:ascii="Times New Roman" w:hAnsi="Times New Roman"/>
          <w:color w:val="000000" w:themeColor="text1"/>
        </w:rPr>
        <w:t xml:space="preserve"> </w:t>
      </w:r>
      <w:proofErr w:type="spellStart"/>
      <w:r w:rsidRPr="00D43943">
        <w:rPr>
          <w:rFonts w:ascii="Times New Roman" w:hAnsi="Times New Roman"/>
          <w:color w:val="000000" w:themeColor="text1"/>
        </w:rPr>
        <w:t>Terhadap</w:t>
      </w:r>
      <w:proofErr w:type="spellEnd"/>
      <w:r w:rsidRPr="00D43943">
        <w:rPr>
          <w:rFonts w:ascii="Times New Roman" w:hAnsi="Times New Roman"/>
          <w:color w:val="000000" w:themeColor="text1"/>
        </w:rPr>
        <w:t xml:space="preserve"> Net Profit Margin </w:t>
      </w:r>
      <w:r w:rsidR="00D43943" w:rsidRPr="00D43943">
        <w:rPr>
          <w:rFonts w:ascii="Times New Roman" w:hAnsi="Times New Roman"/>
          <w:color w:val="000000" w:themeColor="text1"/>
        </w:rPr>
        <w:t>(</w:t>
      </w:r>
      <w:r w:rsidRPr="00D43943">
        <w:rPr>
          <w:rFonts w:ascii="Times New Roman" w:hAnsi="Times New Roman"/>
          <w:color w:val="000000" w:themeColor="text1"/>
        </w:rPr>
        <w:t>NPM</w:t>
      </w:r>
      <w:r w:rsidR="00D43943" w:rsidRPr="00D43943">
        <w:rPr>
          <w:rFonts w:ascii="Times New Roman" w:hAnsi="Times New Roman"/>
          <w:color w:val="000000" w:themeColor="text1"/>
        </w:rPr>
        <w:t xml:space="preserve">) </w:t>
      </w:r>
      <w:r w:rsidRPr="00D43943">
        <w:rPr>
          <w:rFonts w:ascii="Times New Roman" w:hAnsi="Times New Roman"/>
          <w:color w:val="000000" w:themeColor="text1"/>
        </w:rPr>
        <w:t xml:space="preserve">Serta </w:t>
      </w:r>
      <w:proofErr w:type="spellStart"/>
      <w:r w:rsidR="00D43943" w:rsidRPr="00D43943">
        <w:rPr>
          <w:rFonts w:ascii="Times New Roman" w:hAnsi="Times New Roman"/>
          <w:color w:val="000000" w:themeColor="text1"/>
        </w:rPr>
        <w:t>Dampaknya</w:t>
      </w:r>
      <w:proofErr w:type="spellEnd"/>
      <w:r w:rsidR="00D43943" w:rsidRPr="00D43943">
        <w:rPr>
          <w:rFonts w:ascii="Times New Roman" w:hAnsi="Times New Roman"/>
          <w:color w:val="000000" w:themeColor="text1"/>
        </w:rPr>
        <w:t xml:space="preserve"> </w:t>
      </w:r>
      <w:proofErr w:type="spellStart"/>
      <w:r w:rsidR="00D43943" w:rsidRPr="00D43943">
        <w:rPr>
          <w:rFonts w:ascii="Times New Roman" w:hAnsi="Times New Roman"/>
          <w:color w:val="000000" w:themeColor="text1"/>
        </w:rPr>
        <w:t>Terhadap</w:t>
      </w:r>
      <w:proofErr w:type="spellEnd"/>
      <w:r w:rsidR="00D43943" w:rsidRPr="00D43943">
        <w:rPr>
          <w:rFonts w:ascii="Times New Roman" w:hAnsi="Times New Roman"/>
          <w:color w:val="000000" w:themeColor="text1"/>
        </w:rPr>
        <w:t xml:space="preserve"> </w:t>
      </w:r>
      <w:r w:rsidRPr="00D43943">
        <w:rPr>
          <w:rFonts w:ascii="Times New Roman" w:hAnsi="Times New Roman"/>
          <w:color w:val="000000" w:themeColor="text1"/>
        </w:rPr>
        <w:t xml:space="preserve">Harga Saham </w:t>
      </w:r>
      <w:r w:rsidR="00D43943" w:rsidRPr="00D43943">
        <w:rPr>
          <w:rFonts w:ascii="Times New Roman" w:hAnsi="Times New Roman"/>
          <w:color w:val="000000" w:themeColor="text1"/>
        </w:rPr>
        <w:t xml:space="preserve">Pada </w:t>
      </w:r>
      <w:r w:rsidRPr="00D43943">
        <w:rPr>
          <w:rFonts w:ascii="Times New Roman" w:hAnsi="Times New Roman"/>
          <w:color w:val="000000" w:themeColor="text1"/>
        </w:rPr>
        <w:t>Perusahaan</w:t>
      </w:r>
    </w:p>
    <w:p w14:paraId="496C7F01" w14:textId="7B7BA140" w:rsidR="00C07B7C" w:rsidRPr="00D43943" w:rsidRDefault="00C07B7C" w:rsidP="00D43943">
      <w:pPr>
        <w:spacing w:after="0" w:line="240" w:lineRule="auto"/>
        <w:ind w:left="567" w:hanging="567"/>
        <w:contextualSpacing/>
        <w:jc w:val="both"/>
        <w:rPr>
          <w:rFonts w:ascii="Times New Roman" w:hAnsi="Times New Roman"/>
          <w:color w:val="000000" w:themeColor="text1"/>
        </w:rPr>
      </w:pPr>
      <w:proofErr w:type="spellStart"/>
      <w:r w:rsidRPr="00D43943">
        <w:rPr>
          <w:rFonts w:ascii="Times New Roman" w:hAnsi="Times New Roman"/>
          <w:color w:val="000000" w:themeColor="text1"/>
        </w:rPr>
        <w:t>Elektronik</w:t>
      </w:r>
      <w:proofErr w:type="spellEnd"/>
      <w:r w:rsidRPr="00D43943">
        <w:rPr>
          <w:rFonts w:ascii="Times New Roman" w:hAnsi="Times New Roman"/>
          <w:color w:val="000000" w:themeColor="text1"/>
        </w:rPr>
        <w:t xml:space="preserve"> </w:t>
      </w:r>
      <w:r w:rsidR="00D43943" w:rsidRPr="00D43943">
        <w:rPr>
          <w:rFonts w:ascii="Times New Roman" w:hAnsi="Times New Roman"/>
          <w:color w:val="000000" w:themeColor="text1"/>
        </w:rPr>
        <w:t xml:space="preserve">Di </w:t>
      </w:r>
      <w:r w:rsidRPr="00D43943">
        <w:rPr>
          <w:rFonts w:ascii="Times New Roman" w:hAnsi="Times New Roman"/>
          <w:color w:val="000000" w:themeColor="text1"/>
        </w:rPr>
        <w:t xml:space="preserve">Bursa </w:t>
      </w:r>
      <w:proofErr w:type="spellStart"/>
      <w:r w:rsidRPr="00D43943">
        <w:rPr>
          <w:rFonts w:ascii="Times New Roman" w:hAnsi="Times New Roman"/>
          <w:color w:val="000000" w:themeColor="text1"/>
        </w:rPr>
        <w:t>Efek</w:t>
      </w:r>
      <w:proofErr w:type="spellEnd"/>
      <w:r w:rsidRPr="00D43943">
        <w:rPr>
          <w:rFonts w:ascii="Times New Roman" w:hAnsi="Times New Roman"/>
          <w:color w:val="000000" w:themeColor="text1"/>
        </w:rPr>
        <w:t xml:space="preserve"> Tokyo </w:t>
      </w:r>
      <w:proofErr w:type="spellStart"/>
      <w:r w:rsidR="00D43943" w:rsidRPr="00D43943">
        <w:rPr>
          <w:rFonts w:ascii="Times New Roman" w:hAnsi="Times New Roman"/>
          <w:color w:val="000000" w:themeColor="text1"/>
        </w:rPr>
        <w:t>Tahun</w:t>
      </w:r>
      <w:proofErr w:type="spellEnd"/>
      <w:r w:rsidR="00D43943" w:rsidRPr="00D43943">
        <w:rPr>
          <w:rFonts w:ascii="Times New Roman" w:hAnsi="Times New Roman"/>
          <w:color w:val="000000" w:themeColor="text1"/>
        </w:rPr>
        <w:t xml:space="preserve"> 2007-2016. </w:t>
      </w:r>
      <w:proofErr w:type="spellStart"/>
      <w:r w:rsidRPr="00D43943">
        <w:rPr>
          <w:rFonts w:ascii="Times New Roman" w:hAnsi="Times New Roman"/>
          <w:color w:val="000000" w:themeColor="text1"/>
        </w:rPr>
        <w:t>Jurnal</w:t>
      </w:r>
      <w:proofErr w:type="spellEnd"/>
      <w:r w:rsidRPr="00D43943">
        <w:rPr>
          <w:rFonts w:ascii="Times New Roman" w:hAnsi="Times New Roman"/>
          <w:color w:val="000000" w:themeColor="text1"/>
        </w:rPr>
        <w:t xml:space="preserve"> </w:t>
      </w:r>
      <w:proofErr w:type="spellStart"/>
      <w:r w:rsidRPr="00D43943">
        <w:rPr>
          <w:rFonts w:ascii="Times New Roman" w:hAnsi="Times New Roman"/>
          <w:color w:val="000000" w:themeColor="text1"/>
        </w:rPr>
        <w:t>Sekuritas</w:t>
      </w:r>
      <w:proofErr w:type="spellEnd"/>
      <w:r w:rsidR="00D43943" w:rsidRPr="00D43943">
        <w:rPr>
          <w:rFonts w:ascii="Times New Roman" w:hAnsi="Times New Roman"/>
          <w:color w:val="000000" w:themeColor="text1"/>
        </w:rPr>
        <w:t>, 3(1), 45-64.</w:t>
      </w:r>
    </w:p>
    <w:p w14:paraId="6251382E" w14:textId="241B3F2A" w:rsidR="00C07B7C" w:rsidRPr="00D43943" w:rsidRDefault="00C07B7C" w:rsidP="00D43943">
      <w:pPr>
        <w:spacing w:after="0" w:line="240" w:lineRule="auto"/>
        <w:ind w:left="567" w:hanging="567"/>
        <w:contextualSpacing/>
        <w:jc w:val="both"/>
        <w:rPr>
          <w:rFonts w:ascii="Times New Roman" w:hAnsi="Times New Roman"/>
          <w:color w:val="000000" w:themeColor="text1"/>
        </w:rPr>
      </w:pPr>
      <w:proofErr w:type="spellStart"/>
      <w:r w:rsidRPr="00D43943">
        <w:rPr>
          <w:rFonts w:ascii="Times New Roman" w:hAnsi="Times New Roman"/>
          <w:color w:val="000000" w:themeColor="text1"/>
        </w:rPr>
        <w:t>Anggrayni</w:t>
      </w:r>
      <w:proofErr w:type="spellEnd"/>
      <w:r w:rsidR="00D43943" w:rsidRPr="00D43943">
        <w:rPr>
          <w:rFonts w:ascii="Times New Roman" w:hAnsi="Times New Roman"/>
          <w:color w:val="000000" w:themeColor="text1"/>
        </w:rPr>
        <w:t xml:space="preserve">. </w:t>
      </w:r>
      <w:r w:rsidRPr="00D43943">
        <w:rPr>
          <w:rFonts w:ascii="Times New Roman" w:hAnsi="Times New Roman"/>
          <w:color w:val="000000" w:themeColor="text1"/>
        </w:rPr>
        <w:t>S</w:t>
      </w:r>
      <w:r w:rsidR="00D43943" w:rsidRPr="00D43943">
        <w:rPr>
          <w:rFonts w:ascii="Times New Roman" w:hAnsi="Times New Roman"/>
          <w:color w:val="000000" w:themeColor="text1"/>
        </w:rPr>
        <w:t xml:space="preserve">. </w:t>
      </w:r>
      <w:r w:rsidRPr="00D43943">
        <w:rPr>
          <w:rFonts w:ascii="Times New Roman" w:hAnsi="Times New Roman"/>
          <w:color w:val="000000" w:themeColor="text1"/>
        </w:rPr>
        <w:t>A</w:t>
      </w:r>
      <w:r w:rsidR="00D43943" w:rsidRPr="00D43943">
        <w:rPr>
          <w:rFonts w:ascii="Times New Roman" w:hAnsi="Times New Roman"/>
          <w:color w:val="000000" w:themeColor="text1"/>
        </w:rPr>
        <w:t xml:space="preserve">. (2017). </w:t>
      </w:r>
      <w:proofErr w:type="spellStart"/>
      <w:r w:rsidRPr="00D43943">
        <w:rPr>
          <w:rFonts w:ascii="Times New Roman" w:hAnsi="Times New Roman"/>
          <w:color w:val="000000" w:themeColor="text1"/>
        </w:rPr>
        <w:t>P</w:t>
      </w:r>
      <w:r w:rsidR="00DD108C" w:rsidRPr="00D43943">
        <w:rPr>
          <w:rFonts w:ascii="Times New Roman" w:hAnsi="Times New Roman"/>
          <w:color w:val="000000" w:themeColor="text1"/>
        </w:rPr>
        <w:t>engaruh</w:t>
      </w:r>
      <w:proofErr w:type="spellEnd"/>
      <w:r w:rsidR="00DD108C" w:rsidRPr="00D43943">
        <w:rPr>
          <w:rFonts w:ascii="Times New Roman" w:hAnsi="Times New Roman"/>
          <w:color w:val="000000" w:themeColor="text1"/>
        </w:rPr>
        <w:t xml:space="preserve"> </w:t>
      </w:r>
      <w:proofErr w:type="spellStart"/>
      <w:r w:rsidR="00D43943" w:rsidRPr="00D43943">
        <w:rPr>
          <w:rFonts w:ascii="Times New Roman" w:hAnsi="Times New Roman"/>
          <w:color w:val="000000" w:themeColor="text1"/>
        </w:rPr>
        <w:t>Rasio</w:t>
      </w:r>
      <w:proofErr w:type="spellEnd"/>
      <w:r w:rsidR="00D43943" w:rsidRPr="00D43943">
        <w:rPr>
          <w:rFonts w:ascii="Times New Roman" w:hAnsi="Times New Roman"/>
          <w:color w:val="000000" w:themeColor="text1"/>
        </w:rPr>
        <w:t xml:space="preserve"> </w:t>
      </w:r>
      <w:proofErr w:type="spellStart"/>
      <w:r w:rsidR="00D43943" w:rsidRPr="00D43943">
        <w:rPr>
          <w:rFonts w:ascii="Times New Roman" w:hAnsi="Times New Roman"/>
          <w:color w:val="000000" w:themeColor="text1"/>
        </w:rPr>
        <w:t>Profitabilitas</w:t>
      </w:r>
      <w:proofErr w:type="spellEnd"/>
      <w:r w:rsidR="00D43943" w:rsidRPr="00D43943">
        <w:rPr>
          <w:rFonts w:ascii="Times New Roman" w:hAnsi="Times New Roman"/>
          <w:color w:val="000000" w:themeColor="text1"/>
        </w:rPr>
        <w:t xml:space="preserve"> </w:t>
      </w:r>
      <w:proofErr w:type="spellStart"/>
      <w:r w:rsidR="00D43943" w:rsidRPr="00D43943">
        <w:rPr>
          <w:rFonts w:ascii="Times New Roman" w:hAnsi="Times New Roman"/>
          <w:color w:val="000000" w:themeColor="text1"/>
        </w:rPr>
        <w:t>Terhadap</w:t>
      </w:r>
      <w:proofErr w:type="spellEnd"/>
      <w:r w:rsidR="00D43943" w:rsidRPr="00D43943">
        <w:rPr>
          <w:rFonts w:ascii="Times New Roman" w:hAnsi="Times New Roman"/>
          <w:color w:val="000000" w:themeColor="text1"/>
        </w:rPr>
        <w:t xml:space="preserve"> Harga Saham</w:t>
      </w:r>
    </w:p>
    <w:p w14:paraId="34974464" w14:textId="4E8E8EED" w:rsidR="00C07B7C" w:rsidRPr="00D43943" w:rsidRDefault="00C07B7C" w:rsidP="00D43943">
      <w:pPr>
        <w:spacing w:after="0" w:line="240" w:lineRule="auto"/>
        <w:ind w:left="567" w:hanging="567"/>
        <w:contextualSpacing/>
        <w:jc w:val="both"/>
        <w:rPr>
          <w:rFonts w:ascii="Times New Roman" w:hAnsi="Times New Roman"/>
          <w:color w:val="000000" w:themeColor="text1"/>
          <w:lang w:val="en-ID"/>
        </w:rPr>
      </w:pPr>
      <w:r w:rsidRPr="00D43943">
        <w:rPr>
          <w:rFonts w:ascii="Times New Roman" w:hAnsi="Times New Roman"/>
          <w:color w:val="000000" w:themeColor="text1"/>
          <w:lang w:val="fi-FI"/>
        </w:rPr>
        <w:t>Cahyani</w:t>
      </w:r>
      <w:r w:rsidR="00D43943" w:rsidRPr="00D43943">
        <w:rPr>
          <w:rFonts w:ascii="Times New Roman" w:hAnsi="Times New Roman"/>
          <w:color w:val="000000" w:themeColor="text1"/>
          <w:lang w:val="fi-FI"/>
        </w:rPr>
        <w:t xml:space="preserve">. </w:t>
      </w:r>
      <w:r w:rsidRPr="00D43943">
        <w:rPr>
          <w:rFonts w:ascii="Times New Roman" w:hAnsi="Times New Roman"/>
          <w:color w:val="000000" w:themeColor="text1"/>
          <w:lang w:val="fi-FI"/>
        </w:rPr>
        <w:t>N</w:t>
      </w:r>
      <w:r w:rsidR="00D43943" w:rsidRPr="00D43943">
        <w:rPr>
          <w:rFonts w:ascii="Times New Roman" w:hAnsi="Times New Roman"/>
          <w:color w:val="000000" w:themeColor="text1"/>
          <w:lang w:val="fi-FI"/>
        </w:rPr>
        <w:t xml:space="preserve">. </w:t>
      </w:r>
      <w:r w:rsidRPr="00D43943">
        <w:rPr>
          <w:rFonts w:ascii="Times New Roman" w:hAnsi="Times New Roman"/>
          <w:color w:val="000000" w:themeColor="text1"/>
          <w:lang w:val="fi-FI"/>
        </w:rPr>
        <w:t>K</w:t>
      </w:r>
      <w:r w:rsidR="00D43943" w:rsidRPr="00D43943">
        <w:rPr>
          <w:rFonts w:ascii="Times New Roman" w:hAnsi="Times New Roman"/>
          <w:color w:val="000000" w:themeColor="text1"/>
          <w:lang w:val="fi-FI"/>
        </w:rPr>
        <w:t xml:space="preserve">. </w:t>
      </w:r>
      <w:r w:rsidRPr="00D43943">
        <w:rPr>
          <w:rFonts w:ascii="Times New Roman" w:hAnsi="Times New Roman"/>
          <w:color w:val="000000" w:themeColor="text1"/>
          <w:lang w:val="fi-FI"/>
        </w:rPr>
        <w:t>S</w:t>
      </w:r>
      <w:r w:rsidR="00D43943" w:rsidRPr="00D43943">
        <w:rPr>
          <w:rFonts w:ascii="Times New Roman" w:hAnsi="Times New Roman"/>
          <w:color w:val="000000" w:themeColor="text1"/>
          <w:lang w:val="fi-FI"/>
        </w:rPr>
        <w:t xml:space="preserve">., &amp; </w:t>
      </w:r>
      <w:r w:rsidRPr="00D43943">
        <w:rPr>
          <w:rFonts w:ascii="Times New Roman" w:hAnsi="Times New Roman"/>
          <w:color w:val="000000" w:themeColor="text1"/>
          <w:lang w:val="fi-FI"/>
        </w:rPr>
        <w:t>Hendra</w:t>
      </w:r>
      <w:r w:rsidR="00D43943" w:rsidRPr="00D43943">
        <w:rPr>
          <w:rFonts w:ascii="Times New Roman" w:hAnsi="Times New Roman"/>
          <w:color w:val="000000" w:themeColor="text1"/>
          <w:lang w:val="fi-FI"/>
        </w:rPr>
        <w:t xml:space="preserve">. (2022). </w:t>
      </w:r>
      <w:r w:rsidRPr="00D43943">
        <w:rPr>
          <w:rFonts w:ascii="Times New Roman" w:hAnsi="Times New Roman"/>
          <w:color w:val="000000" w:themeColor="text1"/>
          <w:lang w:val="fi-FI"/>
        </w:rPr>
        <w:t>Pengaruh Rasio Keuangan Terhadap Harga Saham Perusahaan</w:t>
      </w:r>
      <w:r w:rsidR="00D43943">
        <w:rPr>
          <w:rFonts w:ascii="Times New Roman" w:hAnsi="Times New Roman"/>
          <w:color w:val="000000" w:themeColor="text1"/>
          <w:lang w:val="fi-FI"/>
        </w:rPr>
        <w:t xml:space="preserve"> </w:t>
      </w:r>
      <w:proofErr w:type="spellStart"/>
      <w:r w:rsidRPr="00D43943">
        <w:rPr>
          <w:rFonts w:ascii="Times New Roman" w:hAnsi="Times New Roman"/>
          <w:color w:val="000000" w:themeColor="text1"/>
          <w:lang w:val="en-ID"/>
        </w:rPr>
        <w:t>Subsektor</w:t>
      </w:r>
      <w:proofErr w:type="spellEnd"/>
      <w:r w:rsidRPr="00D43943">
        <w:rPr>
          <w:rFonts w:ascii="Times New Roman" w:hAnsi="Times New Roman"/>
          <w:color w:val="000000" w:themeColor="text1"/>
          <w:lang w:val="en-ID"/>
        </w:rPr>
        <w:t xml:space="preserve"> </w:t>
      </w:r>
      <w:proofErr w:type="spellStart"/>
      <w:r w:rsidRPr="00D43943">
        <w:rPr>
          <w:rFonts w:ascii="Times New Roman" w:hAnsi="Times New Roman"/>
          <w:color w:val="000000" w:themeColor="text1"/>
          <w:lang w:val="en-ID"/>
        </w:rPr>
        <w:t>Pertambangan</w:t>
      </w:r>
      <w:proofErr w:type="spellEnd"/>
      <w:r w:rsidRPr="00D43943">
        <w:rPr>
          <w:rFonts w:ascii="Times New Roman" w:hAnsi="Times New Roman"/>
          <w:color w:val="000000" w:themeColor="text1"/>
          <w:lang w:val="en-ID"/>
        </w:rPr>
        <w:t xml:space="preserve"> Batu Bara</w:t>
      </w:r>
      <w:r w:rsidR="00D43943" w:rsidRPr="00D43943">
        <w:rPr>
          <w:rFonts w:ascii="Times New Roman" w:hAnsi="Times New Roman"/>
          <w:color w:val="000000" w:themeColor="text1"/>
          <w:lang w:val="en-ID"/>
        </w:rPr>
        <w:t xml:space="preserve">. </w:t>
      </w:r>
      <w:r w:rsidRPr="00D43943">
        <w:rPr>
          <w:rFonts w:ascii="Times New Roman" w:hAnsi="Times New Roman"/>
          <w:color w:val="000000" w:themeColor="text1"/>
        </w:rPr>
        <w:t>E</w:t>
      </w:r>
      <w:r w:rsidR="00D43943" w:rsidRPr="00D43943">
        <w:rPr>
          <w:rFonts w:ascii="Times New Roman" w:hAnsi="Times New Roman"/>
          <w:color w:val="000000" w:themeColor="text1"/>
        </w:rPr>
        <w:t>-</w:t>
      </w:r>
      <w:r w:rsidRPr="00D43943">
        <w:rPr>
          <w:rFonts w:ascii="Times New Roman" w:hAnsi="Times New Roman"/>
          <w:color w:val="000000" w:themeColor="text1"/>
        </w:rPr>
        <w:t xml:space="preserve">JURNAL MANAJEMEN TSM </w:t>
      </w:r>
      <w:r w:rsidR="00D43943" w:rsidRPr="00D43943">
        <w:rPr>
          <w:rFonts w:ascii="Times New Roman" w:hAnsi="Times New Roman"/>
          <w:color w:val="000000" w:themeColor="text1"/>
        </w:rPr>
        <w:t>(</w:t>
      </w:r>
      <w:r w:rsidRPr="00D43943">
        <w:rPr>
          <w:rFonts w:ascii="Times New Roman" w:hAnsi="Times New Roman"/>
          <w:color w:val="000000" w:themeColor="text1"/>
        </w:rPr>
        <w:t>EJMTSM</w:t>
      </w:r>
      <w:r w:rsidR="00D43943" w:rsidRPr="00D43943">
        <w:rPr>
          <w:rFonts w:ascii="Times New Roman" w:hAnsi="Times New Roman"/>
          <w:color w:val="000000" w:themeColor="text1"/>
        </w:rPr>
        <w:t>), 2(3), 23</w:t>
      </w:r>
      <w:r w:rsidR="00D43943">
        <w:rPr>
          <w:rFonts w:ascii="Times New Roman" w:hAnsi="Times New Roman"/>
          <w:color w:val="000000" w:themeColor="text1"/>
        </w:rPr>
        <w:t xml:space="preserve"> </w:t>
      </w:r>
      <w:r w:rsidR="00D43943" w:rsidRPr="00D43943">
        <w:rPr>
          <w:rFonts w:ascii="Times New Roman" w:hAnsi="Times New Roman"/>
          <w:color w:val="000000" w:themeColor="text1"/>
        </w:rPr>
        <w:t>32.</w:t>
      </w:r>
    </w:p>
    <w:p w14:paraId="7B9A3F23" w14:textId="076B3A57" w:rsidR="00C07B7C" w:rsidRPr="00D43943" w:rsidRDefault="00C07B7C" w:rsidP="00D43943">
      <w:pPr>
        <w:spacing w:after="0" w:line="240" w:lineRule="auto"/>
        <w:ind w:left="567" w:hanging="567"/>
        <w:contextualSpacing/>
        <w:jc w:val="both"/>
        <w:rPr>
          <w:rFonts w:ascii="Times New Roman" w:hAnsi="Times New Roman"/>
          <w:color w:val="000000" w:themeColor="text1"/>
        </w:rPr>
      </w:pPr>
      <w:r w:rsidRPr="00D43943">
        <w:rPr>
          <w:rFonts w:ascii="Times New Roman" w:hAnsi="Times New Roman"/>
          <w:color w:val="000000" w:themeColor="text1"/>
        </w:rPr>
        <w:t>Chandra</w:t>
      </w:r>
      <w:r w:rsidR="00D43943" w:rsidRPr="00D43943">
        <w:rPr>
          <w:rFonts w:ascii="Times New Roman" w:hAnsi="Times New Roman"/>
          <w:color w:val="000000" w:themeColor="text1"/>
        </w:rPr>
        <w:t xml:space="preserve">. </w:t>
      </w:r>
      <w:r w:rsidRPr="00D43943">
        <w:rPr>
          <w:rFonts w:ascii="Times New Roman" w:hAnsi="Times New Roman"/>
          <w:color w:val="000000" w:themeColor="text1"/>
        </w:rPr>
        <w:t>S</w:t>
      </w:r>
      <w:r w:rsidR="00D43943" w:rsidRPr="00D43943">
        <w:rPr>
          <w:rFonts w:ascii="Times New Roman" w:hAnsi="Times New Roman"/>
          <w:color w:val="000000" w:themeColor="text1"/>
        </w:rPr>
        <w:t xml:space="preserve">., &amp; </w:t>
      </w:r>
      <w:proofErr w:type="spellStart"/>
      <w:r w:rsidRPr="00D43943">
        <w:rPr>
          <w:rFonts w:ascii="Times New Roman" w:hAnsi="Times New Roman"/>
          <w:color w:val="000000" w:themeColor="text1"/>
        </w:rPr>
        <w:t>Taruli</w:t>
      </w:r>
      <w:proofErr w:type="spellEnd"/>
      <w:r w:rsidR="00D43943" w:rsidRPr="00D43943">
        <w:rPr>
          <w:rFonts w:ascii="Times New Roman" w:hAnsi="Times New Roman"/>
          <w:color w:val="000000" w:themeColor="text1"/>
        </w:rPr>
        <w:t xml:space="preserve">. </w:t>
      </w:r>
      <w:r w:rsidRPr="00D43943">
        <w:rPr>
          <w:rFonts w:ascii="Times New Roman" w:hAnsi="Times New Roman"/>
          <w:color w:val="000000" w:themeColor="text1"/>
        </w:rPr>
        <w:t>D</w:t>
      </w:r>
      <w:r w:rsidR="00D43943" w:rsidRPr="00D43943">
        <w:rPr>
          <w:rFonts w:ascii="Times New Roman" w:hAnsi="Times New Roman"/>
          <w:color w:val="000000" w:themeColor="text1"/>
        </w:rPr>
        <w:t xml:space="preserve">. (2017). </w:t>
      </w:r>
      <w:proofErr w:type="spellStart"/>
      <w:r w:rsidRPr="00D43943">
        <w:rPr>
          <w:rFonts w:ascii="Times New Roman" w:hAnsi="Times New Roman"/>
          <w:color w:val="000000" w:themeColor="text1"/>
        </w:rPr>
        <w:t>Analisis</w:t>
      </w:r>
      <w:proofErr w:type="spellEnd"/>
      <w:r w:rsidRPr="00D43943">
        <w:rPr>
          <w:rFonts w:ascii="Times New Roman" w:hAnsi="Times New Roman"/>
          <w:color w:val="000000" w:themeColor="text1"/>
        </w:rPr>
        <w:t xml:space="preserve"> </w:t>
      </w:r>
      <w:proofErr w:type="spellStart"/>
      <w:r w:rsidRPr="00D43943">
        <w:rPr>
          <w:rFonts w:ascii="Times New Roman" w:hAnsi="Times New Roman"/>
          <w:color w:val="000000" w:themeColor="text1"/>
        </w:rPr>
        <w:t>Pengaruh</w:t>
      </w:r>
      <w:proofErr w:type="spellEnd"/>
      <w:r w:rsidRPr="00D43943">
        <w:rPr>
          <w:rFonts w:ascii="Times New Roman" w:hAnsi="Times New Roman"/>
          <w:color w:val="000000" w:themeColor="text1"/>
        </w:rPr>
        <w:t xml:space="preserve"> </w:t>
      </w:r>
      <w:r w:rsidRPr="00D43943">
        <w:rPr>
          <w:rFonts w:ascii="Times New Roman" w:hAnsi="Times New Roman"/>
          <w:i/>
          <w:iCs/>
          <w:color w:val="000000" w:themeColor="text1"/>
        </w:rPr>
        <w:t>Current Ratio</w:t>
      </w:r>
      <w:r w:rsidRPr="00D43943">
        <w:rPr>
          <w:rFonts w:ascii="Times New Roman" w:hAnsi="Times New Roman"/>
          <w:color w:val="000000" w:themeColor="text1"/>
        </w:rPr>
        <w:t xml:space="preserve"> </w:t>
      </w:r>
      <w:r w:rsidR="00D43943" w:rsidRPr="00D43943">
        <w:rPr>
          <w:rFonts w:ascii="Times New Roman" w:hAnsi="Times New Roman"/>
          <w:color w:val="000000" w:themeColor="text1"/>
        </w:rPr>
        <w:t>(</w:t>
      </w:r>
      <w:r w:rsidRPr="00D43943">
        <w:rPr>
          <w:rFonts w:ascii="Times New Roman" w:hAnsi="Times New Roman"/>
          <w:color w:val="000000" w:themeColor="text1"/>
        </w:rPr>
        <w:t>CR</w:t>
      </w:r>
      <w:r w:rsidR="00D43943" w:rsidRPr="00D43943">
        <w:rPr>
          <w:rFonts w:ascii="Times New Roman" w:hAnsi="Times New Roman"/>
          <w:color w:val="000000" w:themeColor="text1"/>
        </w:rPr>
        <w:t xml:space="preserve">), </w:t>
      </w:r>
      <w:r w:rsidRPr="00D43943">
        <w:rPr>
          <w:rFonts w:ascii="Times New Roman" w:hAnsi="Times New Roman"/>
          <w:i/>
          <w:iCs/>
          <w:color w:val="000000" w:themeColor="text1"/>
        </w:rPr>
        <w:t xml:space="preserve">Debt </w:t>
      </w:r>
      <w:r w:rsidR="00D43943" w:rsidRPr="00D43943">
        <w:rPr>
          <w:rFonts w:ascii="Times New Roman" w:hAnsi="Times New Roman"/>
          <w:i/>
          <w:iCs/>
          <w:color w:val="000000" w:themeColor="text1"/>
        </w:rPr>
        <w:t xml:space="preserve">To </w:t>
      </w:r>
      <w:r w:rsidRPr="00D43943">
        <w:rPr>
          <w:rFonts w:ascii="Times New Roman" w:hAnsi="Times New Roman"/>
          <w:i/>
          <w:iCs/>
          <w:color w:val="000000" w:themeColor="text1"/>
        </w:rPr>
        <w:t>Equity Ratio</w:t>
      </w:r>
      <w:r w:rsidRPr="00D43943">
        <w:rPr>
          <w:rFonts w:ascii="Times New Roman" w:hAnsi="Times New Roman"/>
          <w:color w:val="000000" w:themeColor="text1"/>
        </w:rPr>
        <w:t xml:space="preserve"> </w:t>
      </w:r>
      <w:r w:rsidR="00D43943" w:rsidRPr="00D43943">
        <w:rPr>
          <w:rFonts w:ascii="Times New Roman" w:hAnsi="Times New Roman"/>
          <w:color w:val="000000" w:themeColor="text1"/>
        </w:rPr>
        <w:t>(</w:t>
      </w:r>
      <w:r w:rsidRPr="00D43943">
        <w:rPr>
          <w:rFonts w:ascii="Times New Roman" w:hAnsi="Times New Roman"/>
          <w:color w:val="000000" w:themeColor="text1"/>
        </w:rPr>
        <w:t>DER</w:t>
      </w:r>
      <w:proofErr w:type="gramStart"/>
      <w:r w:rsidR="00D43943" w:rsidRPr="00D43943">
        <w:rPr>
          <w:rFonts w:ascii="Times New Roman" w:hAnsi="Times New Roman"/>
          <w:color w:val="000000" w:themeColor="text1"/>
        </w:rPr>
        <w:t>),</w:t>
      </w:r>
      <w:r w:rsidRPr="00D43943">
        <w:rPr>
          <w:rFonts w:ascii="Times New Roman" w:hAnsi="Times New Roman"/>
          <w:i/>
          <w:iCs/>
          <w:color w:val="000000" w:themeColor="text1"/>
        </w:rPr>
        <w:t>Return</w:t>
      </w:r>
      <w:proofErr w:type="gramEnd"/>
      <w:r w:rsidRPr="00D43943">
        <w:rPr>
          <w:rFonts w:ascii="Times New Roman" w:hAnsi="Times New Roman"/>
          <w:i/>
          <w:iCs/>
          <w:color w:val="000000" w:themeColor="text1"/>
        </w:rPr>
        <w:t xml:space="preserve"> On Equity</w:t>
      </w:r>
      <w:r w:rsidRPr="00D43943">
        <w:rPr>
          <w:rFonts w:ascii="Times New Roman" w:hAnsi="Times New Roman"/>
          <w:color w:val="000000" w:themeColor="text1"/>
        </w:rPr>
        <w:t xml:space="preserve"> </w:t>
      </w:r>
      <w:r w:rsidR="00D43943" w:rsidRPr="00D43943">
        <w:rPr>
          <w:rFonts w:ascii="Times New Roman" w:hAnsi="Times New Roman"/>
          <w:color w:val="000000" w:themeColor="text1"/>
        </w:rPr>
        <w:t>(</w:t>
      </w:r>
      <w:r w:rsidRPr="00D43943">
        <w:rPr>
          <w:rFonts w:ascii="Times New Roman" w:hAnsi="Times New Roman"/>
          <w:color w:val="000000" w:themeColor="text1"/>
        </w:rPr>
        <w:t>ROE</w:t>
      </w:r>
      <w:r w:rsidR="00D43943" w:rsidRPr="00D43943">
        <w:rPr>
          <w:rFonts w:ascii="Times New Roman" w:hAnsi="Times New Roman"/>
          <w:color w:val="000000" w:themeColor="text1"/>
        </w:rPr>
        <w:t xml:space="preserve">) Dan </w:t>
      </w:r>
      <w:r w:rsidRPr="00D43943">
        <w:rPr>
          <w:rFonts w:ascii="Times New Roman" w:hAnsi="Times New Roman"/>
          <w:i/>
          <w:iCs/>
          <w:color w:val="000000" w:themeColor="text1"/>
        </w:rPr>
        <w:t xml:space="preserve">Price </w:t>
      </w:r>
      <w:proofErr w:type="spellStart"/>
      <w:r w:rsidRPr="00D43943">
        <w:rPr>
          <w:rFonts w:ascii="Times New Roman" w:hAnsi="Times New Roman"/>
          <w:i/>
          <w:iCs/>
          <w:color w:val="000000" w:themeColor="text1"/>
        </w:rPr>
        <w:t>Earning</w:t>
      </w:r>
      <w:proofErr w:type="spellEnd"/>
      <w:r w:rsidRPr="00D43943">
        <w:rPr>
          <w:rFonts w:ascii="Times New Roman" w:hAnsi="Times New Roman"/>
          <w:color w:val="000000" w:themeColor="text1"/>
        </w:rPr>
        <w:t xml:space="preserve"> Ratio </w:t>
      </w:r>
      <w:r w:rsidR="00D43943" w:rsidRPr="00D43943">
        <w:rPr>
          <w:rFonts w:ascii="Times New Roman" w:hAnsi="Times New Roman"/>
          <w:color w:val="000000" w:themeColor="text1"/>
        </w:rPr>
        <w:t>(</w:t>
      </w:r>
      <w:r w:rsidRPr="00D43943">
        <w:rPr>
          <w:rFonts w:ascii="Times New Roman" w:hAnsi="Times New Roman"/>
          <w:color w:val="000000" w:themeColor="text1"/>
        </w:rPr>
        <w:t>PER</w:t>
      </w:r>
      <w:r w:rsidR="00D43943" w:rsidRPr="00D43943">
        <w:rPr>
          <w:rFonts w:ascii="Times New Roman" w:hAnsi="Times New Roman"/>
          <w:color w:val="000000" w:themeColor="text1"/>
        </w:rPr>
        <w:t xml:space="preserve">) </w:t>
      </w:r>
      <w:proofErr w:type="spellStart"/>
      <w:r w:rsidRPr="00D43943">
        <w:rPr>
          <w:rFonts w:ascii="Times New Roman" w:hAnsi="Times New Roman"/>
          <w:color w:val="000000" w:themeColor="text1"/>
        </w:rPr>
        <w:t>Terhadap</w:t>
      </w:r>
      <w:proofErr w:type="spellEnd"/>
      <w:r w:rsidRPr="00D43943">
        <w:rPr>
          <w:rFonts w:ascii="Times New Roman" w:hAnsi="Times New Roman"/>
          <w:color w:val="000000" w:themeColor="text1"/>
        </w:rPr>
        <w:t xml:space="preserve"> Harga Saham Pada</w:t>
      </w:r>
      <w:r w:rsidR="00D43943">
        <w:rPr>
          <w:rFonts w:ascii="Times New Roman" w:hAnsi="Times New Roman"/>
          <w:color w:val="000000" w:themeColor="text1"/>
        </w:rPr>
        <w:t xml:space="preserve"> </w:t>
      </w:r>
      <w:r w:rsidRPr="00D43943">
        <w:rPr>
          <w:rFonts w:ascii="Times New Roman" w:hAnsi="Times New Roman"/>
          <w:color w:val="000000" w:themeColor="text1"/>
          <w:lang w:val="fi-FI"/>
        </w:rPr>
        <w:t>Perusahaan</w:t>
      </w:r>
      <w:r w:rsidR="00D43943" w:rsidRPr="00D43943">
        <w:rPr>
          <w:rFonts w:ascii="Times New Roman" w:hAnsi="Times New Roman"/>
          <w:color w:val="000000" w:themeColor="text1"/>
          <w:lang w:val="fi-FI"/>
        </w:rPr>
        <w:t>-</w:t>
      </w:r>
      <w:r w:rsidRPr="00D43943">
        <w:rPr>
          <w:rFonts w:ascii="Times New Roman" w:hAnsi="Times New Roman"/>
          <w:color w:val="000000" w:themeColor="text1"/>
          <w:lang w:val="fi-FI"/>
        </w:rPr>
        <w:t xml:space="preserve">Perusahaan Pertambangan </w:t>
      </w:r>
      <w:r w:rsidR="00D43943" w:rsidRPr="00D43943">
        <w:rPr>
          <w:rFonts w:ascii="Times New Roman" w:hAnsi="Times New Roman"/>
          <w:color w:val="000000" w:themeColor="text1"/>
          <w:lang w:val="fi-FI"/>
        </w:rPr>
        <w:t xml:space="preserve">Yang </w:t>
      </w:r>
      <w:r w:rsidRPr="00D43943">
        <w:rPr>
          <w:rFonts w:ascii="Times New Roman" w:hAnsi="Times New Roman"/>
          <w:color w:val="000000" w:themeColor="text1"/>
          <w:lang w:val="fi-FI"/>
        </w:rPr>
        <w:t xml:space="preserve">Terdaftar </w:t>
      </w:r>
      <w:r w:rsidR="00D43943" w:rsidRPr="00D43943">
        <w:rPr>
          <w:rFonts w:ascii="Times New Roman" w:hAnsi="Times New Roman"/>
          <w:color w:val="000000" w:themeColor="text1"/>
          <w:lang w:val="fi-FI"/>
        </w:rPr>
        <w:t xml:space="preserve">Di </w:t>
      </w:r>
      <w:r w:rsidRPr="00D43943">
        <w:rPr>
          <w:rFonts w:ascii="Times New Roman" w:hAnsi="Times New Roman"/>
          <w:color w:val="000000" w:themeColor="text1"/>
          <w:lang w:val="fi-FI"/>
        </w:rPr>
        <w:t xml:space="preserve">Bursa Efek Indonesia </w:t>
      </w:r>
      <w:r w:rsidR="00D43943" w:rsidRPr="00D43943">
        <w:rPr>
          <w:rFonts w:ascii="Times New Roman" w:hAnsi="Times New Roman"/>
          <w:color w:val="000000" w:themeColor="text1"/>
          <w:lang w:val="fi-FI"/>
        </w:rPr>
        <w:t>(</w:t>
      </w:r>
      <w:r w:rsidRPr="00D43943">
        <w:rPr>
          <w:rFonts w:ascii="Times New Roman" w:hAnsi="Times New Roman"/>
          <w:color w:val="000000" w:themeColor="text1"/>
          <w:lang w:val="fi-FI"/>
        </w:rPr>
        <w:t>BEI</w:t>
      </w:r>
      <w:r w:rsidR="00D43943" w:rsidRPr="00D43943">
        <w:rPr>
          <w:rFonts w:ascii="Times New Roman" w:hAnsi="Times New Roman"/>
          <w:color w:val="000000" w:themeColor="text1"/>
          <w:lang w:val="fi-FI"/>
        </w:rPr>
        <w:t>) Pada</w:t>
      </w:r>
      <w:r w:rsidR="00D43943">
        <w:rPr>
          <w:rFonts w:ascii="Times New Roman" w:hAnsi="Times New Roman"/>
          <w:color w:val="000000" w:themeColor="text1"/>
          <w:lang w:val="fi-FI"/>
        </w:rPr>
        <w:t xml:space="preserve"> </w:t>
      </w:r>
      <w:r w:rsidRPr="00D43943">
        <w:rPr>
          <w:rFonts w:ascii="Times New Roman" w:hAnsi="Times New Roman"/>
          <w:color w:val="000000" w:themeColor="text1"/>
          <w:lang w:val="fi-FI"/>
        </w:rPr>
        <w:t xml:space="preserve">Tahun </w:t>
      </w:r>
      <w:r w:rsidR="00D43943" w:rsidRPr="00D43943">
        <w:rPr>
          <w:rFonts w:ascii="Times New Roman" w:hAnsi="Times New Roman"/>
          <w:color w:val="000000" w:themeColor="text1"/>
          <w:lang w:val="fi-FI"/>
        </w:rPr>
        <w:t xml:space="preserve">2012 – 2015. </w:t>
      </w:r>
      <w:r w:rsidRPr="00D43943">
        <w:rPr>
          <w:rFonts w:ascii="Times New Roman" w:hAnsi="Times New Roman"/>
          <w:color w:val="000000" w:themeColor="text1"/>
        </w:rPr>
        <w:t>E</w:t>
      </w:r>
      <w:r w:rsidR="00D43943" w:rsidRPr="00D43943">
        <w:rPr>
          <w:rFonts w:ascii="Times New Roman" w:hAnsi="Times New Roman"/>
          <w:color w:val="000000" w:themeColor="text1"/>
        </w:rPr>
        <w:t>-</w:t>
      </w:r>
      <w:r w:rsidRPr="00D43943">
        <w:rPr>
          <w:rFonts w:ascii="Times New Roman" w:hAnsi="Times New Roman"/>
          <w:color w:val="000000" w:themeColor="text1"/>
        </w:rPr>
        <w:t>JOURNAL PELITA INDONESIA</w:t>
      </w:r>
      <w:r w:rsidR="00D43943" w:rsidRPr="00D43943">
        <w:rPr>
          <w:rFonts w:ascii="Times New Roman" w:hAnsi="Times New Roman"/>
          <w:color w:val="000000" w:themeColor="text1"/>
        </w:rPr>
        <w:t>, 2(2), 128-137.</w:t>
      </w:r>
    </w:p>
    <w:p w14:paraId="13470A42" w14:textId="67CBEBAC" w:rsidR="00C07B7C" w:rsidRPr="00D43943" w:rsidRDefault="00C07B7C" w:rsidP="00D43943">
      <w:pPr>
        <w:spacing w:after="0" w:line="240" w:lineRule="auto"/>
        <w:ind w:left="567" w:hanging="567"/>
        <w:contextualSpacing/>
        <w:jc w:val="both"/>
        <w:rPr>
          <w:rFonts w:ascii="Times New Roman" w:hAnsi="Times New Roman"/>
          <w:color w:val="000000" w:themeColor="text1"/>
          <w:lang w:val="fi-FI"/>
        </w:rPr>
      </w:pPr>
      <w:proofErr w:type="spellStart"/>
      <w:r w:rsidRPr="00D43943">
        <w:rPr>
          <w:rFonts w:ascii="Times New Roman" w:hAnsi="Times New Roman"/>
          <w:color w:val="000000" w:themeColor="text1"/>
        </w:rPr>
        <w:t>Dewi</w:t>
      </w:r>
      <w:proofErr w:type="spellEnd"/>
      <w:r w:rsidR="00D43943" w:rsidRPr="00D43943">
        <w:rPr>
          <w:rFonts w:ascii="Times New Roman" w:hAnsi="Times New Roman"/>
          <w:color w:val="000000" w:themeColor="text1"/>
        </w:rPr>
        <w:t xml:space="preserve">. </w:t>
      </w:r>
      <w:r w:rsidRPr="00D43943">
        <w:rPr>
          <w:rFonts w:ascii="Times New Roman" w:hAnsi="Times New Roman"/>
          <w:color w:val="000000" w:themeColor="text1"/>
        </w:rPr>
        <w:t>N</w:t>
      </w:r>
      <w:r w:rsidR="00D43943" w:rsidRPr="00D43943">
        <w:rPr>
          <w:rFonts w:ascii="Times New Roman" w:hAnsi="Times New Roman"/>
          <w:color w:val="000000" w:themeColor="text1"/>
        </w:rPr>
        <w:t xml:space="preserve">. </w:t>
      </w:r>
      <w:r w:rsidRPr="00D43943">
        <w:rPr>
          <w:rFonts w:ascii="Times New Roman" w:hAnsi="Times New Roman"/>
          <w:color w:val="000000" w:themeColor="text1"/>
        </w:rPr>
        <w:t>S</w:t>
      </w:r>
      <w:r w:rsidR="00D43943" w:rsidRPr="00D43943">
        <w:rPr>
          <w:rFonts w:ascii="Times New Roman" w:hAnsi="Times New Roman"/>
          <w:color w:val="000000" w:themeColor="text1"/>
        </w:rPr>
        <w:t xml:space="preserve">., &amp; </w:t>
      </w:r>
      <w:proofErr w:type="spellStart"/>
      <w:r w:rsidRPr="00D43943">
        <w:rPr>
          <w:rFonts w:ascii="Times New Roman" w:hAnsi="Times New Roman"/>
          <w:color w:val="000000" w:themeColor="text1"/>
        </w:rPr>
        <w:t>Suwarno</w:t>
      </w:r>
      <w:proofErr w:type="spellEnd"/>
      <w:r w:rsidR="00D43943" w:rsidRPr="00D43943">
        <w:rPr>
          <w:rFonts w:ascii="Times New Roman" w:hAnsi="Times New Roman"/>
          <w:color w:val="000000" w:themeColor="text1"/>
        </w:rPr>
        <w:t xml:space="preserve">. </w:t>
      </w:r>
      <w:r w:rsidRPr="00D43943">
        <w:rPr>
          <w:rFonts w:ascii="Times New Roman" w:hAnsi="Times New Roman"/>
          <w:color w:val="000000" w:themeColor="text1"/>
        </w:rPr>
        <w:t>A</w:t>
      </w:r>
      <w:r w:rsidR="00D43943" w:rsidRPr="00D43943">
        <w:rPr>
          <w:rFonts w:ascii="Times New Roman" w:hAnsi="Times New Roman"/>
          <w:color w:val="000000" w:themeColor="text1"/>
        </w:rPr>
        <w:t xml:space="preserve">. </w:t>
      </w:r>
      <w:r w:rsidRPr="00D43943">
        <w:rPr>
          <w:rFonts w:ascii="Times New Roman" w:hAnsi="Times New Roman"/>
          <w:color w:val="000000" w:themeColor="text1"/>
        </w:rPr>
        <w:t>E</w:t>
      </w:r>
      <w:r w:rsidR="00D43943" w:rsidRPr="00D43943">
        <w:rPr>
          <w:rFonts w:ascii="Times New Roman" w:hAnsi="Times New Roman"/>
          <w:color w:val="000000" w:themeColor="text1"/>
        </w:rPr>
        <w:t xml:space="preserve">. (2022). </w:t>
      </w:r>
      <w:proofErr w:type="spellStart"/>
      <w:r w:rsidR="00D43943" w:rsidRPr="00D43943">
        <w:rPr>
          <w:rFonts w:ascii="Times New Roman" w:hAnsi="Times New Roman"/>
          <w:color w:val="000000" w:themeColor="text1"/>
        </w:rPr>
        <w:t>Pengaruh</w:t>
      </w:r>
      <w:proofErr w:type="spellEnd"/>
      <w:r w:rsidR="00D43943" w:rsidRPr="00D43943">
        <w:rPr>
          <w:rFonts w:ascii="Times New Roman" w:hAnsi="Times New Roman"/>
          <w:color w:val="000000" w:themeColor="text1"/>
        </w:rPr>
        <w:t xml:space="preserve"> </w:t>
      </w:r>
      <w:proofErr w:type="spellStart"/>
      <w:r w:rsidR="00D43943" w:rsidRPr="00D43943">
        <w:rPr>
          <w:rFonts w:ascii="Times New Roman" w:hAnsi="Times New Roman"/>
          <w:color w:val="000000" w:themeColor="text1"/>
        </w:rPr>
        <w:t>Roa</w:t>
      </w:r>
      <w:proofErr w:type="spellEnd"/>
      <w:r w:rsidR="00D43943" w:rsidRPr="00D43943">
        <w:rPr>
          <w:rFonts w:ascii="Times New Roman" w:hAnsi="Times New Roman"/>
          <w:color w:val="000000" w:themeColor="text1"/>
        </w:rPr>
        <w:t xml:space="preserve">, Roe, Eps Dan Der </w:t>
      </w:r>
      <w:proofErr w:type="spellStart"/>
      <w:r w:rsidR="00D43943" w:rsidRPr="00D43943">
        <w:rPr>
          <w:rFonts w:ascii="Times New Roman" w:hAnsi="Times New Roman"/>
          <w:color w:val="000000" w:themeColor="text1"/>
        </w:rPr>
        <w:t>Terhadap</w:t>
      </w:r>
      <w:proofErr w:type="spellEnd"/>
      <w:r w:rsidR="00D43943">
        <w:rPr>
          <w:rFonts w:ascii="Times New Roman" w:hAnsi="Times New Roman"/>
          <w:color w:val="000000" w:themeColor="text1"/>
        </w:rPr>
        <w:t xml:space="preserve"> </w:t>
      </w:r>
      <w:r w:rsidR="00D43943" w:rsidRPr="00D43943">
        <w:rPr>
          <w:rFonts w:ascii="Times New Roman" w:hAnsi="Times New Roman"/>
          <w:color w:val="000000" w:themeColor="text1"/>
          <w:lang w:val="fi-FI"/>
        </w:rPr>
        <w:t>Harga Saham Perusahaan (</w:t>
      </w:r>
      <w:r w:rsidRPr="00D43943">
        <w:rPr>
          <w:rFonts w:ascii="Times New Roman" w:hAnsi="Times New Roman"/>
          <w:color w:val="000000" w:themeColor="text1"/>
          <w:lang w:val="fi-FI"/>
        </w:rPr>
        <w:t xml:space="preserve">Studi Empiris </w:t>
      </w:r>
      <w:r w:rsidR="00D43943" w:rsidRPr="00D43943">
        <w:rPr>
          <w:rFonts w:ascii="Times New Roman" w:hAnsi="Times New Roman"/>
          <w:color w:val="000000" w:themeColor="text1"/>
          <w:lang w:val="fi-FI"/>
        </w:rPr>
        <w:t xml:space="preserve">Pada </w:t>
      </w:r>
      <w:r w:rsidRPr="00D43943">
        <w:rPr>
          <w:rFonts w:ascii="Times New Roman" w:hAnsi="Times New Roman"/>
          <w:color w:val="000000" w:themeColor="text1"/>
          <w:lang w:val="fi-FI"/>
        </w:rPr>
        <w:t xml:space="preserve">Perusahaan LQ45 </w:t>
      </w:r>
      <w:r w:rsidR="00D43943" w:rsidRPr="00D43943">
        <w:rPr>
          <w:rFonts w:ascii="Times New Roman" w:hAnsi="Times New Roman"/>
          <w:color w:val="000000" w:themeColor="text1"/>
          <w:lang w:val="fi-FI"/>
        </w:rPr>
        <w:t xml:space="preserve">Yang </w:t>
      </w:r>
      <w:r w:rsidRPr="00D43943">
        <w:rPr>
          <w:rFonts w:ascii="Times New Roman" w:hAnsi="Times New Roman"/>
          <w:color w:val="000000" w:themeColor="text1"/>
          <w:lang w:val="fi-FI"/>
        </w:rPr>
        <w:t xml:space="preserve">Terdaftar </w:t>
      </w:r>
      <w:r w:rsidR="00D43943" w:rsidRPr="00D43943">
        <w:rPr>
          <w:rFonts w:ascii="Times New Roman" w:hAnsi="Times New Roman"/>
          <w:color w:val="000000" w:themeColor="text1"/>
          <w:lang w:val="fi-FI"/>
        </w:rPr>
        <w:t>Di</w:t>
      </w:r>
    </w:p>
    <w:p w14:paraId="5B63E097" w14:textId="06B11EDE" w:rsidR="00C07B7C" w:rsidRPr="00D43943" w:rsidRDefault="00C07B7C" w:rsidP="00D43943">
      <w:pPr>
        <w:spacing w:after="0" w:line="240" w:lineRule="auto"/>
        <w:ind w:left="567" w:hanging="567"/>
        <w:contextualSpacing/>
        <w:jc w:val="both"/>
        <w:rPr>
          <w:rFonts w:ascii="Times New Roman" w:hAnsi="Times New Roman"/>
          <w:color w:val="000000" w:themeColor="text1"/>
        </w:rPr>
      </w:pPr>
      <w:r w:rsidRPr="00D43943">
        <w:rPr>
          <w:rFonts w:ascii="Times New Roman" w:hAnsi="Times New Roman"/>
          <w:color w:val="000000" w:themeColor="text1"/>
          <w:lang w:val="fi-FI"/>
        </w:rPr>
        <w:t xml:space="preserve">Bursa Efek Indonesia Tahun </w:t>
      </w:r>
      <w:r w:rsidR="00D43943" w:rsidRPr="00D43943">
        <w:rPr>
          <w:rFonts w:ascii="Times New Roman" w:hAnsi="Times New Roman"/>
          <w:color w:val="000000" w:themeColor="text1"/>
          <w:lang w:val="fi-FI"/>
        </w:rPr>
        <w:t xml:space="preserve">2016-2020). </w:t>
      </w:r>
      <w:r w:rsidRPr="00D43943">
        <w:rPr>
          <w:rFonts w:ascii="Times New Roman" w:hAnsi="Times New Roman"/>
          <w:color w:val="000000" w:themeColor="text1"/>
          <w:lang w:val="fi-FI"/>
        </w:rPr>
        <w:t xml:space="preserve">Seminar Nasional Pariwisata </w:t>
      </w:r>
      <w:r w:rsidR="00D43943" w:rsidRPr="00D43943">
        <w:rPr>
          <w:rFonts w:ascii="Times New Roman" w:hAnsi="Times New Roman"/>
          <w:color w:val="000000" w:themeColor="text1"/>
          <w:lang w:val="fi-FI"/>
        </w:rPr>
        <w:t xml:space="preserve">Dan </w:t>
      </w:r>
      <w:r w:rsidRPr="00D43943">
        <w:rPr>
          <w:rFonts w:ascii="Times New Roman" w:hAnsi="Times New Roman"/>
          <w:color w:val="000000" w:themeColor="text1"/>
          <w:lang w:val="fi-FI"/>
        </w:rPr>
        <w:t>Kewirausahaan</w:t>
      </w:r>
      <w:r w:rsidR="00D43943">
        <w:rPr>
          <w:rFonts w:ascii="Times New Roman" w:hAnsi="Times New Roman"/>
          <w:color w:val="000000" w:themeColor="text1"/>
          <w:lang w:val="fi-FI"/>
        </w:rPr>
        <w:t xml:space="preserve"> </w:t>
      </w:r>
      <w:r w:rsidR="00D43943" w:rsidRPr="00D43943">
        <w:rPr>
          <w:rFonts w:ascii="Times New Roman" w:hAnsi="Times New Roman"/>
          <w:color w:val="000000" w:themeColor="text1"/>
        </w:rPr>
        <w:t>(</w:t>
      </w:r>
      <w:r w:rsidRPr="00D43943">
        <w:rPr>
          <w:rFonts w:ascii="Times New Roman" w:hAnsi="Times New Roman"/>
          <w:color w:val="000000" w:themeColor="text1"/>
        </w:rPr>
        <w:t>SNPK</w:t>
      </w:r>
      <w:r w:rsidR="00D43943" w:rsidRPr="00D43943">
        <w:rPr>
          <w:rFonts w:ascii="Times New Roman" w:hAnsi="Times New Roman"/>
          <w:color w:val="000000" w:themeColor="text1"/>
        </w:rPr>
        <w:t>), 1(1), 472-482.</w:t>
      </w:r>
    </w:p>
    <w:p w14:paraId="21ABF0F3" w14:textId="37B8B707" w:rsidR="00C07B7C" w:rsidRPr="00D43943" w:rsidRDefault="00C07B7C" w:rsidP="00D43943">
      <w:pPr>
        <w:spacing w:after="0" w:line="240" w:lineRule="auto"/>
        <w:ind w:left="567" w:hanging="567"/>
        <w:contextualSpacing/>
        <w:jc w:val="both"/>
        <w:rPr>
          <w:rFonts w:ascii="Times New Roman" w:hAnsi="Times New Roman"/>
          <w:color w:val="000000" w:themeColor="text1"/>
        </w:rPr>
      </w:pPr>
      <w:proofErr w:type="spellStart"/>
      <w:r w:rsidRPr="00D43943">
        <w:rPr>
          <w:rFonts w:ascii="Times New Roman" w:hAnsi="Times New Roman"/>
          <w:color w:val="000000" w:themeColor="text1"/>
        </w:rPr>
        <w:t>Fiqih</w:t>
      </w:r>
      <w:proofErr w:type="spellEnd"/>
      <w:r w:rsidR="00D43943" w:rsidRPr="00D43943">
        <w:rPr>
          <w:rFonts w:ascii="Times New Roman" w:hAnsi="Times New Roman"/>
          <w:color w:val="000000" w:themeColor="text1"/>
        </w:rPr>
        <w:t xml:space="preserve">, </w:t>
      </w:r>
      <w:r w:rsidRPr="00D43943">
        <w:rPr>
          <w:rFonts w:ascii="Times New Roman" w:hAnsi="Times New Roman"/>
          <w:color w:val="000000" w:themeColor="text1"/>
        </w:rPr>
        <w:t>B</w:t>
      </w:r>
      <w:r w:rsidR="00D43943" w:rsidRPr="00D43943">
        <w:rPr>
          <w:rFonts w:ascii="Times New Roman" w:hAnsi="Times New Roman"/>
          <w:color w:val="000000" w:themeColor="text1"/>
        </w:rPr>
        <w:t xml:space="preserve">. </w:t>
      </w:r>
      <w:r w:rsidRPr="00D43943">
        <w:rPr>
          <w:rFonts w:ascii="Times New Roman" w:hAnsi="Times New Roman"/>
          <w:color w:val="000000" w:themeColor="text1"/>
        </w:rPr>
        <w:t>A</w:t>
      </w:r>
      <w:r w:rsidR="00D43943" w:rsidRPr="00D43943">
        <w:rPr>
          <w:rFonts w:ascii="Times New Roman" w:hAnsi="Times New Roman"/>
          <w:color w:val="000000" w:themeColor="text1"/>
        </w:rPr>
        <w:t xml:space="preserve">., &amp; </w:t>
      </w:r>
      <w:proofErr w:type="spellStart"/>
      <w:r w:rsidRPr="00D43943">
        <w:rPr>
          <w:rFonts w:ascii="Times New Roman" w:hAnsi="Times New Roman"/>
          <w:color w:val="000000" w:themeColor="text1"/>
        </w:rPr>
        <w:t>Merdiana</w:t>
      </w:r>
      <w:proofErr w:type="spellEnd"/>
      <w:r w:rsidR="00D43943" w:rsidRPr="00D43943">
        <w:rPr>
          <w:rFonts w:ascii="Times New Roman" w:hAnsi="Times New Roman"/>
          <w:color w:val="000000" w:themeColor="text1"/>
        </w:rPr>
        <w:t xml:space="preserve">, </w:t>
      </w:r>
      <w:r w:rsidRPr="00D43943">
        <w:rPr>
          <w:rFonts w:ascii="Times New Roman" w:hAnsi="Times New Roman"/>
          <w:color w:val="000000" w:themeColor="text1"/>
        </w:rPr>
        <w:t>C</w:t>
      </w:r>
      <w:r w:rsidR="00D43943" w:rsidRPr="00D43943">
        <w:rPr>
          <w:rFonts w:ascii="Times New Roman" w:hAnsi="Times New Roman"/>
          <w:color w:val="000000" w:themeColor="text1"/>
        </w:rPr>
        <w:t xml:space="preserve">. </w:t>
      </w:r>
      <w:r w:rsidRPr="00D43943">
        <w:rPr>
          <w:rFonts w:ascii="Times New Roman" w:hAnsi="Times New Roman"/>
          <w:color w:val="000000" w:themeColor="text1"/>
        </w:rPr>
        <w:t>V</w:t>
      </w:r>
      <w:r w:rsidR="00D43943" w:rsidRPr="00D43943">
        <w:rPr>
          <w:rFonts w:ascii="Times New Roman" w:hAnsi="Times New Roman"/>
          <w:color w:val="000000" w:themeColor="text1"/>
        </w:rPr>
        <w:t xml:space="preserve">. (2018). </w:t>
      </w:r>
      <w:proofErr w:type="spellStart"/>
      <w:r w:rsidRPr="00D43943">
        <w:rPr>
          <w:rFonts w:ascii="Times New Roman" w:hAnsi="Times New Roman"/>
          <w:color w:val="000000" w:themeColor="text1"/>
        </w:rPr>
        <w:t>Pengaruh</w:t>
      </w:r>
      <w:proofErr w:type="spellEnd"/>
      <w:r w:rsidRPr="00D43943">
        <w:rPr>
          <w:rFonts w:ascii="Times New Roman" w:hAnsi="Times New Roman"/>
          <w:color w:val="000000" w:themeColor="text1"/>
        </w:rPr>
        <w:t xml:space="preserve"> </w:t>
      </w:r>
      <w:r w:rsidRPr="00D43943">
        <w:rPr>
          <w:rFonts w:ascii="Times New Roman" w:hAnsi="Times New Roman"/>
          <w:i/>
          <w:iCs/>
          <w:color w:val="000000" w:themeColor="text1"/>
        </w:rPr>
        <w:t>Current Ratio</w:t>
      </w:r>
      <w:r w:rsidR="00D43943" w:rsidRPr="00D43943">
        <w:rPr>
          <w:rFonts w:ascii="Times New Roman" w:hAnsi="Times New Roman"/>
          <w:i/>
          <w:iCs/>
          <w:color w:val="000000" w:themeColor="text1"/>
        </w:rPr>
        <w:t xml:space="preserve">, </w:t>
      </w:r>
      <w:r w:rsidRPr="00D43943">
        <w:rPr>
          <w:rFonts w:ascii="Times New Roman" w:hAnsi="Times New Roman"/>
          <w:i/>
          <w:iCs/>
          <w:color w:val="000000" w:themeColor="text1"/>
        </w:rPr>
        <w:t xml:space="preserve">Return </w:t>
      </w:r>
      <w:proofErr w:type="gramStart"/>
      <w:r w:rsidRPr="00D43943">
        <w:rPr>
          <w:rFonts w:ascii="Times New Roman" w:hAnsi="Times New Roman"/>
          <w:i/>
          <w:iCs/>
          <w:color w:val="000000" w:themeColor="text1"/>
        </w:rPr>
        <w:t>On</w:t>
      </w:r>
      <w:proofErr w:type="gramEnd"/>
      <w:r w:rsidRPr="00D43943">
        <w:rPr>
          <w:rFonts w:ascii="Times New Roman" w:hAnsi="Times New Roman"/>
          <w:i/>
          <w:iCs/>
          <w:color w:val="000000" w:themeColor="text1"/>
        </w:rPr>
        <w:t xml:space="preserve"> Equity</w:t>
      </w:r>
      <w:r w:rsidR="00D43943" w:rsidRPr="00D43943">
        <w:rPr>
          <w:rFonts w:ascii="Times New Roman" w:hAnsi="Times New Roman"/>
          <w:color w:val="000000" w:themeColor="text1"/>
        </w:rPr>
        <w:t xml:space="preserve">, Dan </w:t>
      </w:r>
      <w:r w:rsidRPr="00D43943">
        <w:rPr>
          <w:rFonts w:ascii="Times New Roman" w:hAnsi="Times New Roman"/>
          <w:i/>
          <w:iCs/>
          <w:color w:val="000000" w:themeColor="text1"/>
        </w:rPr>
        <w:t xml:space="preserve">Debt </w:t>
      </w:r>
      <w:r w:rsidR="00D43943" w:rsidRPr="00D43943">
        <w:rPr>
          <w:rFonts w:ascii="Times New Roman" w:hAnsi="Times New Roman"/>
          <w:i/>
          <w:iCs/>
          <w:color w:val="000000" w:themeColor="text1"/>
        </w:rPr>
        <w:t xml:space="preserve">To </w:t>
      </w:r>
      <w:r w:rsidRPr="00D43943">
        <w:rPr>
          <w:rFonts w:ascii="Times New Roman" w:hAnsi="Times New Roman"/>
          <w:i/>
          <w:iCs/>
          <w:color w:val="000000" w:themeColor="text1"/>
        </w:rPr>
        <w:t>Equity</w:t>
      </w:r>
    </w:p>
    <w:p w14:paraId="3AB78629" w14:textId="342FDEC5" w:rsidR="00C07B7C" w:rsidRPr="00D43943" w:rsidRDefault="00C07B7C" w:rsidP="00D43943">
      <w:pPr>
        <w:spacing w:after="0" w:line="240" w:lineRule="auto"/>
        <w:ind w:left="567" w:hanging="567"/>
        <w:contextualSpacing/>
        <w:jc w:val="both"/>
        <w:rPr>
          <w:rFonts w:ascii="Times New Roman" w:hAnsi="Times New Roman"/>
          <w:color w:val="000000" w:themeColor="text1"/>
        </w:rPr>
      </w:pPr>
      <w:r w:rsidRPr="00D43943">
        <w:rPr>
          <w:rFonts w:ascii="Times New Roman" w:hAnsi="Times New Roman"/>
          <w:color w:val="000000" w:themeColor="text1"/>
          <w:lang w:val="fi-FI"/>
        </w:rPr>
        <w:t xml:space="preserve">Ratio Terhadap Harga Saham </w:t>
      </w:r>
      <w:r w:rsidR="00D43943" w:rsidRPr="00D43943">
        <w:rPr>
          <w:rFonts w:ascii="Times New Roman" w:hAnsi="Times New Roman"/>
          <w:color w:val="000000" w:themeColor="text1"/>
          <w:lang w:val="fi-FI"/>
        </w:rPr>
        <w:t>(</w:t>
      </w:r>
      <w:r w:rsidRPr="00D43943">
        <w:rPr>
          <w:rFonts w:ascii="Times New Roman" w:hAnsi="Times New Roman"/>
          <w:color w:val="000000" w:themeColor="text1"/>
          <w:lang w:val="fi-FI"/>
        </w:rPr>
        <w:t xml:space="preserve">Pada Perusahaan Kontruksi </w:t>
      </w:r>
      <w:r w:rsidR="00D43943" w:rsidRPr="00D43943">
        <w:rPr>
          <w:rFonts w:ascii="Times New Roman" w:hAnsi="Times New Roman"/>
          <w:color w:val="000000" w:themeColor="text1"/>
          <w:lang w:val="fi-FI"/>
        </w:rPr>
        <w:t xml:space="preserve">Di </w:t>
      </w:r>
      <w:r w:rsidRPr="00D43943">
        <w:rPr>
          <w:rFonts w:ascii="Times New Roman" w:hAnsi="Times New Roman"/>
          <w:color w:val="000000" w:themeColor="text1"/>
          <w:lang w:val="fi-FI"/>
        </w:rPr>
        <w:t>Bursa Efek Indonesia Periode</w:t>
      </w:r>
      <w:r w:rsidR="00D43943">
        <w:rPr>
          <w:rFonts w:ascii="Times New Roman" w:hAnsi="Times New Roman"/>
          <w:color w:val="000000" w:themeColor="text1"/>
          <w:lang w:val="fi-FI"/>
        </w:rPr>
        <w:t xml:space="preserve"> </w:t>
      </w:r>
      <w:r w:rsidR="00D43943" w:rsidRPr="00D43943">
        <w:rPr>
          <w:rFonts w:ascii="Times New Roman" w:hAnsi="Times New Roman"/>
          <w:color w:val="000000" w:themeColor="text1"/>
          <w:lang w:val="fi-FI"/>
        </w:rPr>
        <w:t xml:space="preserve">2015-2017). </w:t>
      </w:r>
      <w:proofErr w:type="spellStart"/>
      <w:r w:rsidRPr="00D43943">
        <w:rPr>
          <w:rFonts w:ascii="Times New Roman" w:hAnsi="Times New Roman"/>
          <w:color w:val="000000" w:themeColor="text1"/>
        </w:rPr>
        <w:t>Jurnal</w:t>
      </w:r>
      <w:proofErr w:type="spellEnd"/>
      <w:r w:rsidRPr="00D43943">
        <w:rPr>
          <w:rFonts w:ascii="Times New Roman" w:hAnsi="Times New Roman"/>
          <w:color w:val="000000" w:themeColor="text1"/>
        </w:rPr>
        <w:t xml:space="preserve"> </w:t>
      </w:r>
      <w:proofErr w:type="spellStart"/>
      <w:r w:rsidRPr="00D43943">
        <w:rPr>
          <w:rFonts w:ascii="Times New Roman" w:hAnsi="Times New Roman"/>
          <w:color w:val="000000" w:themeColor="text1"/>
        </w:rPr>
        <w:t>Fokus</w:t>
      </w:r>
      <w:proofErr w:type="spellEnd"/>
      <w:r w:rsidRPr="00D43943">
        <w:rPr>
          <w:rFonts w:ascii="Times New Roman" w:hAnsi="Times New Roman"/>
          <w:color w:val="000000" w:themeColor="text1"/>
        </w:rPr>
        <w:t xml:space="preserve"> </w:t>
      </w:r>
      <w:proofErr w:type="spellStart"/>
      <w:r w:rsidRPr="00D43943">
        <w:rPr>
          <w:rFonts w:ascii="Times New Roman" w:hAnsi="Times New Roman"/>
          <w:color w:val="000000" w:themeColor="text1"/>
        </w:rPr>
        <w:t>Manajemen</w:t>
      </w:r>
      <w:proofErr w:type="spellEnd"/>
      <w:r w:rsidRPr="00D43943">
        <w:rPr>
          <w:rFonts w:ascii="Times New Roman" w:hAnsi="Times New Roman"/>
          <w:color w:val="000000" w:themeColor="text1"/>
        </w:rPr>
        <w:t xml:space="preserve"> </w:t>
      </w:r>
      <w:proofErr w:type="spellStart"/>
      <w:r w:rsidRPr="00D43943">
        <w:rPr>
          <w:rFonts w:ascii="Times New Roman" w:hAnsi="Times New Roman"/>
          <w:color w:val="000000" w:themeColor="text1"/>
        </w:rPr>
        <w:t>Bisnis</w:t>
      </w:r>
      <w:proofErr w:type="spellEnd"/>
      <w:r w:rsidR="00D43943" w:rsidRPr="00D43943">
        <w:rPr>
          <w:rFonts w:ascii="Times New Roman" w:hAnsi="Times New Roman"/>
          <w:color w:val="000000" w:themeColor="text1"/>
        </w:rPr>
        <w:t>, 8(1), 33–46.</w:t>
      </w:r>
    </w:p>
    <w:p w14:paraId="13AFC302" w14:textId="1A893E5C" w:rsidR="00C07B7C" w:rsidRPr="00D43943" w:rsidRDefault="00C07B7C" w:rsidP="00D43943">
      <w:pPr>
        <w:spacing w:after="0" w:line="240" w:lineRule="auto"/>
        <w:ind w:left="567" w:hanging="567"/>
        <w:contextualSpacing/>
        <w:jc w:val="both"/>
        <w:rPr>
          <w:rFonts w:ascii="Times New Roman" w:hAnsi="Times New Roman"/>
          <w:color w:val="000000" w:themeColor="text1"/>
        </w:rPr>
      </w:pPr>
      <w:proofErr w:type="spellStart"/>
      <w:r w:rsidRPr="00D43943">
        <w:rPr>
          <w:rFonts w:ascii="Times New Roman" w:hAnsi="Times New Roman"/>
          <w:color w:val="000000" w:themeColor="text1"/>
        </w:rPr>
        <w:t>Ferdila</w:t>
      </w:r>
      <w:proofErr w:type="spellEnd"/>
      <w:r w:rsidR="00D43943" w:rsidRPr="00D43943">
        <w:rPr>
          <w:rFonts w:ascii="Times New Roman" w:hAnsi="Times New Roman"/>
          <w:color w:val="000000" w:themeColor="text1"/>
        </w:rPr>
        <w:t xml:space="preserve">, &amp; </w:t>
      </w:r>
      <w:proofErr w:type="spellStart"/>
      <w:r w:rsidRPr="00D43943">
        <w:rPr>
          <w:rFonts w:ascii="Times New Roman" w:hAnsi="Times New Roman"/>
          <w:color w:val="000000" w:themeColor="text1"/>
        </w:rPr>
        <w:t>Mustika</w:t>
      </w:r>
      <w:proofErr w:type="spellEnd"/>
      <w:r w:rsidR="00D43943" w:rsidRPr="00D43943">
        <w:rPr>
          <w:rFonts w:ascii="Times New Roman" w:hAnsi="Times New Roman"/>
          <w:color w:val="000000" w:themeColor="text1"/>
        </w:rPr>
        <w:t xml:space="preserve">, </w:t>
      </w:r>
      <w:r w:rsidRPr="00D43943">
        <w:rPr>
          <w:rFonts w:ascii="Times New Roman" w:hAnsi="Times New Roman"/>
          <w:color w:val="000000" w:themeColor="text1"/>
        </w:rPr>
        <w:t>I</w:t>
      </w:r>
      <w:r w:rsidR="00D43943" w:rsidRPr="00D43943">
        <w:rPr>
          <w:rFonts w:ascii="Times New Roman" w:hAnsi="Times New Roman"/>
          <w:color w:val="000000" w:themeColor="text1"/>
        </w:rPr>
        <w:t xml:space="preserve">. (2022). </w:t>
      </w:r>
      <w:proofErr w:type="spellStart"/>
      <w:r w:rsidRPr="00D43943">
        <w:rPr>
          <w:rFonts w:ascii="Times New Roman" w:hAnsi="Times New Roman"/>
          <w:i/>
          <w:iCs/>
          <w:color w:val="000000" w:themeColor="text1"/>
        </w:rPr>
        <w:t>Pengaruh</w:t>
      </w:r>
      <w:proofErr w:type="spellEnd"/>
      <w:r w:rsidRPr="00D43943">
        <w:rPr>
          <w:rFonts w:ascii="Times New Roman" w:hAnsi="Times New Roman"/>
          <w:i/>
          <w:iCs/>
          <w:color w:val="000000" w:themeColor="text1"/>
        </w:rPr>
        <w:t xml:space="preserve"> Current Ratio</w:t>
      </w:r>
      <w:r w:rsidR="00D43943" w:rsidRPr="00D43943">
        <w:rPr>
          <w:rFonts w:ascii="Times New Roman" w:hAnsi="Times New Roman"/>
          <w:i/>
          <w:iCs/>
          <w:color w:val="000000" w:themeColor="text1"/>
        </w:rPr>
        <w:t xml:space="preserve">, </w:t>
      </w:r>
      <w:r w:rsidRPr="00D43943">
        <w:rPr>
          <w:rFonts w:ascii="Times New Roman" w:hAnsi="Times New Roman"/>
          <w:i/>
          <w:iCs/>
          <w:color w:val="000000" w:themeColor="text1"/>
        </w:rPr>
        <w:t xml:space="preserve">Debt </w:t>
      </w:r>
      <w:proofErr w:type="gramStart"/>
      <w:r w:rsidR="00D43943" w:rsidRPr="00D43943">
        <w:rPr>
          <w:rFonts w:ascii="Times New Roman" w:hAnsi="Times New Roman"/>
          <w:i/>
          <w:iCs/>
          <w:color w:val="000000" w:themeColor="text1"/>
        </w:rPr>
        <w:t>To</w:t>
      </w:r>
      <w:proofErr w:type="gramEnd"/>
      <w:r w:rsidR="00D43943" w:rsidRPr="00D43943">
        <w:rPr>
          <w:rFonts w:ascii="Times New Roman" w:hAnsi="Times New Roman"/>
          <w:i/>
          <w:iCs/>
          <w:color w:val="000000" w:themeColor="text1"/>
        </w:rPr>
        <w:t xml:space="preserve"> </w:t>
      </w:r>
      <w:r w:rsidRPr="00D43943">
        <w:rPr>
          <w:rFonts w:ascii="Times New Roman" w:hAnsi="Times New Roman"/>
          <w:i/>
          <w:iCs/>
          <w:color w:val="000000" w:themeColor="text1"/>
        </w:rPr>
        <w:t>Equity Ratio</w:t>
      </w:r>
      <w:r w:rsidRPr="00D43943">
        <w:rPr>
          <w:rFonts w:ascii="Times New Roman" w:hAnsi="Times New Roman"/>
          <w:color w:val="000000" w:themeColor="text1"/>
        </w:rPr>
        <w:t xml:space="preserve"> </w:t>
      </w:r>
      <w:r w:rsidR="00D43943" w:rsidRPr="00D43943">
        <w:rPr>
          <w:rFonts w:ascii="Times New Roman" w:hAnsi="Times New Roman"/>
          <w:color w:val="000000" w:themeColor="text1"/>
        </w:rPr>
        <w:t xml:space="preserve">Dan </w:t>
      </w:r>
      <w:r w:rsidRPr="00D43943">
        <w:rPr>
          <w:rFonts w:ascii="Times New Roman" w:hAnsi="Times New Roman"/>
          <w:i/>
          <w:iCs/>
          <w:color w:val="000000" w:themeColor="text1"/>
        </w:rPr>
        <w:t>Earning</w:t>
      </w:r>
      <w:r w:rsidRPr="00D43943">
        <w:rPr>
          <w:rFonts w:ascii="Times New Roman" w:hAnsi="Times New Roman"/>
          <w:color w:val="000000" w:themeColor="text1"/>
        </w:rPr>
        <w:t xml:space="preserve"> </w:t>
      </w:r>
      <w:r w:rsidR="00D43943" w:rsidRPr="00D43943">
        <w:rPr>
          <w:rFonts w:ascii="Times New Roman" w:hAnsi="Times New Roman"/>
          <w:color w:val="000000" w:themeColor="text1"/>
        </w:rPr>
        <w:t xml:space="preserve">Per </w:t>
      </w:r>
      <w:r w:rsidRPr="00D43943">
        <w:rPr>
          <w:rFonts w:ascii="Times New Roman" w:hAnsi="Times New Roman"/>
          <w:color w:val="000000" w:themeColor="text1"/>
        </w:rPr>
        <w:t>Share</w:t>
      </w:r>
      <w:r w:rsidR="00D43943">
        <w:rPr>
          <w:rFonts w:ascii="Times New Roman" w:hAnsi="Times New Roman"/>
          <w:color w:val="000000" w:themeColor="text1"/>
        </w:rPr>
        <w:t xml:space="preserve"> </w:t>
      </w:r>
      <w:r w:rsidRPr="00D43943">
        <w:rPr>
          <w:rFonts w:ascii="Times New Roman" w:hAnsi="Times New Roman"/>
          <w:color w:val="000000" w:themeColor="text1"/>
        </w:rPr>
        <w:t xml:space="preserve">Ratio </w:t>
      </w:r>
      <w:proofErr w:type="spellStart"/>
      <w:r w:rsidR="00D43943" w:rsidRPr="00D43943">
        <w:rPr>
          <w:rFonts w:ascii="Times New Roman" w:hAnsi="Times New Roman"/>
          <w:color w:val="000000" w:themeColor="text1"/>
        </w:rPr>
        <w:t>Terhadap</w:t>
      </w:r>
      <w:proofErr w:type="spellEnd"/>
      <w:r w:rsidR="00D43943" w:rsidRPr="00D43943">
        <w:rPr>
          <w:rFonts w:ascii="Times New Roman" w:hAnsi="Times New Roman"/>
          <w:color w:val="000000" w:themeColor="text1"/>
        </w:rPr>
        <w:t xml:space="preserve"> </w:t>
      </w:r>
      <w:r w:rsidRPr="00D43943">
        <w:rPr>
          <w:rFonts w:ascii="Times New Roman" w:hAnsi="Times New Roman"/>
          <w:color w:val="000000" w:themeColor="text1"/>
        </w:rPr>
        <w:t xml:space="preserve">Harga Saham Perusahaan </w:t>
      </w:r>
      <w:proofErr w:type="spellStart"/>
      <w:r w:rsidRPr="00D43943">
        <w:rPr>
          <w:rFonts w:ascii="Times New Roman" w:hAnsi="Times New Roman"/>
          <w:color w:val="000000" w:themeColor="text1"/>
        </w:rPr>
        <w:t>Teknologi</w:t>
      </w:r>
      <w:proofErr w:type="spellEnd"/>
      <w:r w:rsidRPr="00D43943">
        <w:rPr>
          <w:rFonts w:ascii="Times New Roman" w:hAnsi="Times New Roman"/>
          <w:color w:val="000000" w:themeColor="text1"/>
        </w:rPr>
        <w:t xml:space="preserve"> </w:t>
      </w:r>
      <w:r w:rsidR="00D43943" w:rsidRPr="00D43943">
        <w:rPr>
          <w:rFonts w:ascii="Times New Roman" w:hAnsi="Times New Roman"/>
          <w:color w:val="000000" w:themeColor="text1"/>
        </w:rPr>
        <w:t xml:space="preserve">Yang </w:t>
      </w:r>
      <w:proofErr w:type="spellStart"/>
      <w:r w:rsidRPr="00D43943">
        <w:rPr>
          <w:rFonts w:ascii="Times New Roman" w:hAnsi="Times New Roman"/>
          <w:color w:val="000000" w:themeColor="text1"/>
        </w:rPr>
        <w:t>Terdaftar</w:t>
      </w:r>
      <w:proofErr w:type="spellEnd"/>
      <w:r w:rsidRPr="00D43943">
        <w:rPr>
          <w:rFonts w:ascii="Times New Roman" w:hAnsi="Times New Roman"/>
          <w:color w:val="000000" w:themeColor="text1"/>
        </w:rPr>
        <w:t xml:space="preserve"> </w:t>
      </w:r>
      <w:r w:rsidR="00D43943" w:rsidRPr="00D43943">
        <w:rPr>
          <w:rFonts w:ascii="Times New Roman" w:hAnsi="Times New Roman"/>
          <w:color w:val="000000" w:themeColor="text1"/>
        </w:rPr>
        <w:t xml:space="preserve">Di </w:t>
      </w:r>
      <w:r w:rsidRPr="00D43943">
        <w:rPr>
          <w:rFonts w:ascii="Times New Roman" w:hAnsi="Times New Roman"/>
          <w:color w:val="000000" w:themeColor="text1"/>
        </w:rPr>
        <w:t xml:space="preserve">Bursa </w:t>
      </w:r>
      <w:proofErr w:type="spellStart"/>
      <w:r w:rsidRPr="00D43943">
        <w:rPr>
          <w:rFonts w:ascii="Times New Roman" w:hAnsi="Times New Roman"/>
          <w:color w:val="000000" w:themeColor="text1"/>
        </w:rPr>
        <w:t>Efek</w:t>
      </w:r>
      <w:proofErr w:type="spellEnd"/>
      <w:r w:rsidRPr="00D43943">
        <w:rPr>
          <w:rFonts w:ascii="Times New Roman" w:hAnsi="Times New Roman"/>
          <w:color w:val="000000" w:themeColor="text1"/>
        </w:rPr>
        <w:t xml:space="preserve"> Indonesia</w:t>
      </w:r>
      <w:r w:rsidR="00D43943" w:rsidRPr="00D43943">
        <w:rPr>
          <w:rFonts w:ascii="Times New Roman" w:hAnsi="Times New Roman"/>
          <w:color w:val="000000" w:themeColor="text1"/>
        </w:rPr>
        <w:t xml:space="preserve">. </w:t>
      </w:r>
      <w:r w:rsidR="00D43943">
        <w:rPr>
          <w:rFonts w:ascii="Times New Roman" w:hAnsi="Times New Roman"/>
          <w:color w:val="000000" w:themeColor="text1"/>
        </w:rPr>
        <w:t xml:space="preserve"> </w:t>
      </w:r>
      <w:proofErr w:type="spellStart"/>
      <w:r w:rsidRPr="00D43943">
        <w:rPr>
          <w:rFonts w:ascii="Times New Roman" w:hAnsi="Times New Roman"/>
          <w:color w:val="000000" w:themeColor="text1"/>
        </w:rPr>
        <w:t>Jurnal</w:t>
      </w:r>
      <w:proofErr w:type="spellEnd"/>
      <w:r w:rsidRPr="00D43943">
        <w:rPr>
          <w:rFonts w:ascii="Times New Roman" w:hAnsi="Times New Roman"/>
          <w:color w:val="000000" w:themeColor="text1"/>
        </w:rPr>
        <w:t xml:space="preserve"> </w:t>
      </w:r>
      <w:proofErr w:type="spellStart"/>
      <w:r w:rsidRPr="00D43943">
        <w:rPr>
          <w:rFonts w:ascii="Times New Roman" w:hAnsi="Times New Roman"/>
          <w:color w:val="000000" w:themeColor="text1"/>
        </w:rPr>
        <w:t>Ilmiah</w:t>
      </w:r>
      <w:proofErr w:type="spellEnd"/>
      <w:r w:rsidRPr="00D43943">
        <w:rPr>
          <w:rFonts w:ascii="Times New Roman" w:hAnsi="Times New Roman"/>
          <w:color w:val="000000" w:themeColor="text1"/>
        </w:rPr>
        <w:t xml:space="preserve"> </w:t>
      </w:r>
      <w:proofErr w:type="spellStart"/>
      <w:r w:rsidRPr="00D43943">
        <w:rPr>
          <w:rFonts w:ascii="Times New Roman" w:hAnsi="Times New Roman"/>
          <w:color w:val="000000" w:themeColor="text1"/>
        </w:rPr>
        <w:t>Akuntansi</w:t>
      </w:r>
      <w:proofErr w:type="spellEnd"/>
      <w:r w:rsidRPr="00D43943">
        <w:rPr>
          <w:rFonts w:ascii="Times New Roman" w:hAnsi="Times New Roman"/>
          <w:color w:val="000000" w:themeColor="text1"/>
        </w:rPr>
        <w:t xml:space="preserve"> </w:t>
      </w:r>
      <w:r w:rsidR="00D43943" w:rsidRPr="00D43943">
        <w:rPr>
          <w:rFonts w:ascii="Times New Roman" w:hAnsi="Times New Roman"/>
          <w:color w:val="000000" w:themeColor="text1"/>
        </w:rPr>
        <w:t xml:space="preserve">Dan </w:t>
      </w:r>
      <w:proofErr w:type="spellStart"/>
      <w:r w:rsidRPr="00D43943">
        <w:rPr>
          <w:rFonts w:ascii="Times New Roman" w:hAnsi="Times New Roman"/>
          <w:color w:val="000000" w:themeColor="text1"/>
        </w:rPr>
        <w:t>Finansial</w:t>
      </w:r>
      <w:proofErr w:type="spellEnd"/>
      <w:r w:rsidRPr="00D43943">
        <w:rPr>
          <w:rFonts w:ascii="Times New Roman" w:hAnsi="Times New Roman"/>
          <w:color w:val="000000" w:themeColor="text1"/>
        </w:rPr>
        <w:t xml:space="preserve"> Indonesia</w:t>
      </w:r>
      <w:r w:rsidR="00D43943" w:rsidRPr="00D43943">
        <w:rPr>
          <w:rFonts w:ascii="Times New Roman" w:hAnsi="Times New Roman"/>
          <w:color w:val="000000" w:themeColor="text1"/>
        </w:rPr>
        <w:t xml:space="preserve">, 5(2), 100-115. </w:t>
      </w:r>
    </w:p>
    <w:p w14:paraId="754E1852" w14:textId="38BC0F25" w:rsidR="00C07B7C" w:rsidRPr="00D43943" w:rsidRDefault="00C07B7C" w:rsidP="00D43943">
      <w:pPr>
        <w:spacing w:after="0" w:line="240" w:lineRule="auto"/>
        <w:ind w:left="567" w:hanging="567"/>
        <w:contextualSpacing/>
        <w:jc w:val="both"/>
        <w:rPr>
          <w:rFonts w:ascii="Times New Roman" w:hAnsi="Times New Roman"/>
          <w:color w:val="000000" w:themeColor="text1"/>
          <w:lang w:val="fi-FI"/>
        </w:rPr>
      </w:pPr>
      <w:proofErr w:type="spellStart"/>
      <w:r w:rsidRPr="00D43943">
        <w:rPr>
          <w:rFonts w:ascii="Times New Roman" w:hAnsi="Times New Roman"/>
          <w:color w:val="000000" w:themeColor="text1"/>
        </w:rPr>
        <w:t>Handika</w:t>
      </w:r>
      <w:proofErr w:type="spellEnd"/>
      <w:r w:rsidRPr="00D43943">
        <w:rPr>
          <w:rFonts w:ascii="Times New Roman" w:hAnsi="Times New Roman"/>
          <w:color w:val="000000" w:themeColor="text1"/>
        </w:rPr>
        <w:t xml:space="preserve"> </w:t>
      </w:r>
      <w:r w:rsidR="00D43943" w:rsidRPr="00D43943">
        <w:rPr>
          <w:rFonts w:ascii="Times New Roman" w:hAnsi="Times New Roman"/>
          <w:color w:val="000000" w:themeColor="text1"/>
        </w:rPr>
        <w:t xml:space="preserve">Et Al (2021) </w:t>
      </w:r>
      <w:proofErr w:type="spellStart"/>
      <w:r w:rsidRPr="00D43943">
        <w:rPr>
          <w:rFonts w:ascii="Times New Roman" w:hAnsi="Times New Roman"/>
          <w:color w:val="000000" w:themeColor="text1"/>
        </w:rPr>
        <w:t>Faktor</w:t>
      </w:r>
      <w:proofErr w:type="spellEnd"/>
      <w:r w:rsidRPr="00D43943">
        <w:rPr>
          <w:rFonts w:ascii="Times New Roman" w:hAnsi="Times New Roman"/>
          <w:color w:val="000000" w:themeColor="text1"/>
        </w:rPr>
        <w:t xml:space="preserve"> </w:t>
      </w:r>
      <w:proofErr w:type="spellStart"/>
      <w:r w:rsidRPr="00D43943">
        <w:rPr>
          <w:rFonts w:ascii="Times New Roman" w:hAnsi="Times New Roman"/>
          <w:color w:val="000000" w:themeColor="text1"/>
        </w:rPr>
        <w:t>Penentu</w:t>
      </w:r>
      <w:proofErr w:type="spellEnd"/>
      <w:r w:rsidRPr="00D43943">
        <w:rPr>
          <w:rFonts w:ascii="Times New Roman" w:hAnsi="Times New Roman"/>
          <w:color w:val="000000" w:themeColor="text1"/>
        </w:rPr>
        <w:t xml:space="preserve"> </w:t>
      </w:r>
      <w:proofErr w:type="spellStart"/>
      <w:r w:rsidRPr="00D43943">
        <w:rPr>
          <w:rFonts w:ascii="Times New Roman" w:hAnsi="Times New Roman"/>
          <w:color w:val="000000" w:themeColor="text1"/>
        </w:rPr>
        <w:t>Fluktuasi</w:t>
      </w:r>
      <w:proofErr w:type="spellEnd"/>
      <w:r w:rsidRPr="00D43943">
        <w:rPr>
          <w:rFonts w:ascii="Times New Roman" w:hAnsi="Times New Roman"/>
          <w:color w:val="000000" w:themeColor="text1"/>
        </w:rPr>
        <w:t xml:space="preserve"> </w:t>
      </w:r>
      <w:proofErr w:type="spellStart"/>
      <w:r w:rsidRPr="00D43943">
        <w:rPr>
          <w:rFonts w:ascii="Times New Roman" w:hAnsi="Times New Roman"/>
          <w:color w:val="000000" w:themeColor="text1"/>
        </w:rPr>
        <w:t>Indeks</w:t>
      </w:r>
      <w:proofErr w:type="spellEnd"/>
      <w:r w:rsidRPr="00D43943">
        <w:rPr>
          <w:rFonts w:ascii="Times New Roman" w:hAnsi="Times New Roman"/>
          <w:color w:val="000000" w:themeColor="text1"/>
        </w:rPr>
        <w:t xml:space="preserve"> Harga Saham </w:t>
      </w:r>
      <w:proofErr w:type="spellStart"/>
      <w:r w:rsidRPr="00D43943">
        <w:rPr>
          <w:rFonts w:ascii="Times New Roman" w:hAnsi="Times New Roman"/>
          <w:color w:val="000000" w:themeColor="text1"/>
        </w:rPr>
        <w:t>Gabungan</w:t>
      </w:r>
      <w:proofErr w:type="spellEnd"/>
      <w:r w:rsidRPr="00D43943">
        <w:rPr>
          <w:rFonts w:ascii="Times New Roman" w:hAnsi="Times New Roman"/>
          <w:color w:val="000000" w:themeColor="text1"/>
        </w:rPr>
        <w:t xml:space="preserve"> </w:t>
      </w:r>
      <w:r w:rsidR="00D43943" w:rsidRPr="00D43943">
        <w:rPr>
          <w:rFonts w:ascii="Times New Roman" w:hAnsi="Times New Roman"/>
          <w:color w:val="000000" w:themeColor="text1"/>
        </w:rPr>
        <w:t>(</w:t>
      </w:r>
      <w:r w:rsidRPr="00D43943">
        <w:rPr>
          <w:rFonts w:ascii="Times New Roman" w:hAnsi="Times New Roman"/>
          <w:color w:val="000000" w:themeColor="text1"/>
        </w:rPr>
        <w:t>IHSG</w:t>
      </w:r>
      <w:r w:rsidR="00D43943" w:rsidRPr="00D43943">
        <w:rPr>
          <w:rFonts w:ascii="Times New Roman" w:hAnsi="Times New Roman"/>
          <w:color w:val="000000" w:themeColor="text1"/>
        </w:rPr>
        <w:t xml:space="preserve">) Di </w:t>
      </w:r>
      <w:r w:rsidRPr="00D43943">
        <w:rPr>
          <w:rFonts w:ascii="Times New Roman" w:hAnsi="Times New Roman"/>
          <w:color w:val="000000" w:themeColor="text1"/>
        </w:rPr>
        <w:t xml:space="preserve">Bursa </w:t>
      </w:r>
      <w:proofErr w:type="spellStart"/>
      <w:r w:rsidRPr="00D43943">
        <w:rPr>
          <w:rFonts w:ascii="Times New Roman" w:hAnsi="Times New Roman"/>
          <w:color w:val="000000" w:themeColor="text1"/>
        </w:rPr>
        <w:t>Efek</w:t>
      </w:r>
      <w:proofErr w:type="spellEnd"/>
      <w:r w:rsidR="00D43943">
        <w:rPr>
          <w:rFonts w:ascii="Times New Roman" w:hAnsi="Times New Roman"/>
          <w:color w:val="000000" w:themeColor="text1"/>
        </w:rPr>
        <w:t xml:space="preserve"> </w:t>
      </w:r>
      <w:r w:rsidRPr="00D43943">
        <w:rPr>
          <w:rFonts w:ascii="Times New Roman" w:hAnsi="Times New Roman"/>
          <w:color w:val="000000" w:themeColor="text1"/>
          <w:lang w:val="fi-FI"/>
        </w:rPr>
        <w:t xml:space="preserve">Indonesia </w:t>
      </w:r>
      <w:r w:rsidR="00D43943" w:rsidRPr="00D43943">
        <w:rPr>
          <w:rFonts w:ascii="Times New Roman" w:hAnsi="Times New Roman"/>
          <w:color w:val="000000" w:themeColor="text1"/>
          <w:lang w:val="fi-FI"/>
        </w:rPr>
        <w:t>(</w:t>
      </w:r>
      <w:r w:rsidRPr="00D43943">
        <w:rPr>
          <w:rFonts w:ascii="Times New Roman" w:hAnsi="Times New Roman"/>
          <w:color w:val="000000" w:themeColor="text1"/>
          <w:lang w:val="fi-FI"/>
        </w:rPr>
        <w:t>BEI</w:t>
      </w:r>
      <w:r w:rsidR="00D43943" w:rsidRPr="00D43943">
        <w:rPr>
          <w:rFonts w:ascii="Times New Roman" w:hAnsi="Times New Roman"/>
          <w:color w:val="000000" w:themeColor="text1"/>
          <w:lang w:val="fi-FI"/>
        </w:rPr>
        <w:t xml:space="preserve">). </w:t>
      </w:r>
      <w:r w:rsidRPr="00D43943">
        <w:rPr>
          <w:rFonts w:ascii="Times New Roman" w:hAnsi="Times New Roman"/>
          <w:color w:val="000000" w:themeColor="text1"/>
          <w:lang w:val="fi-FI"/>
        </w:rPr>
        <w:t xml:space="preserve">SOLUSI </w:t>
      </w:r>
      <w:r w:rsidR="00D43943" w:rsidRPr="00D43943">
        <w:rPr>
          <w:rFonts w:ascii="Times New Roman" w:hAnsi="Times New Roman"/>
          <w:color w:val="000000" w:themeColor="text1"/>
          <w:lang w:val="fi-FI"/>
        </w:rPr>
        <w:t xml:space="preserve">: </w:t>
      </w:r>
      <w:r w:rsidRPr="00D43943">
        <w:rPr>
          <w:rFonts w:ascii="Times New Roman" w:hAnsi="Times New Roman"/>
          <w:color w:val="000000" w:themeColor="text1"/>
          <w:lang w:val="fi-FI"/>
        </w:rPr>
        <w:t>Jurnal Ilmiah Bidang Ilmu Ekonomi Vol</w:t>
      </w:r>
      <w:r w:rsidR="00D43943" w:rsidRPr="00D43943">
        <w:rPr>
          <w:rFonts w:ascii="Times New Roman" w:hAnsi="Times New Roman"/>
          <w:color w:val="000000" w:themeColor="text1"/>
          <w:lang w:val="fi-FI"/>
        </w:rPr>
        <w:t xml:space="preserve">. 19, </w:t>
      </w:r>
      <w:r w:rsidRPr="00D43943">
        <w:rPr>
          <w:rFonts w:ascii="Times New Roman" w:hAnsi="Times New Roman"/>
          <w:color w:val="000000" w:themeColor="text1"/>
          <w:lang w:val="fi-FI"/>
        </w:rPr>
        <w:t>No</w:t>
      </w:r>
      <w:r w:rsidR="00D43943" w:rsidRPr="00D43943">
        <w:rPr>
          <w:rFonts w:ascii="Times New Roman" w:hAnsi="Times New Roman"/>
          <w:color w:val="000000" w:themeColor="text1"/>
          <w:lang w:val="fi-FI"/>
        </w:rPr>
        <w:t xml:space="preserve">.3 </w:t>
      </w:r>
      <w:r w:rsidRPr="00D43943">
        <w:rPr>
          <w:rFonts w:ascii="Times New Roman" w:hAnsi="Times New Roman"/>
          <w:color w:val="000000" w:themeColor="text1"/>
          <w:lang w:val="fi-FI"/>
        </w:rPr>
        <w:t xml:space="preserve">Juli </w:t>
      </w:r>
      <w:r w:rsidR="00D43943" w:rsidRPr="00D43943">
        <w:rPr>
          <w:rFonts w:ascii="Times New Roman" w:hAnsi="Times New Roman"/>
          <w:color w:val="000000" w:themeColor="text1"/>
          <w:lang w:val="fi-FI"/>
        </w:rPr>
        <w:t xml:space="preserve">2021, </w:t>
      </w:r>
      <w:r w:rsidRPr="00D43943">
        <w:rPr>
          <w:rFonts w:ascii="Times New Roman" w:hAnsi="Times New Roman"/>
          <w:color w:val="000000" w:themeColor="text1"/>
          <w:lang w:val="fi-FI"/>
        </w:rPr>
        <w:t>Hal</w:t>
      </w:r>
      <w:r w:rsidR="00D43943">
        <w:rPr>
          <w:rFonts w:ascii="Times New Roman" w:hAnsi="Times New Roman"/>
          <w:color w:val="000000" w:themeColor="text1"/>
          <w:lang w:val="fi-FI"/>
        </w:rPr>
        <w:t xml:space="preserve"> </w:t>
      </w:r>
      <w:r w:rsidR="00D43943" w:rsidRPr="00D43943">
        <w:rPr>
          <w:rFonts w:ascii="Times New Roman" w:hAnsi="Times New Roman"/>
          <w:color w:val="000000" w:themeColor="text1"/>
          <w:lang w:val="fi-FI"/>
        </w:rPr>
        <w:t xml:space="preserve">153-165 </w:t>
      </w:r>
    </w:p>
    <w:p w14:paraId="75982C6D" w14:textId="44918AD5" w:rsidR="00C07B7C" w:rsidRPr="00D43943" w:rsidRDefault="00C07B7C" w:rsidP="00D43943">
      <w:pPr>
        <w:spacing w:after="0" w:line="240" w:lineRule="auto"/>
        <w:ind w:left="567" w:hanging="567"/>
        <w:contextualSpacing/>
        <w:jc w:val="both"/>
        <w:rPr>
          <w:rFonts w:ascii="Times New Roman" w:hAnsi="Times New Roman"/>
          <w:color w:val="000000" w:themeColor="text1"/>
        </w:rPr>
      </w:pPr>
      <w:r w:rsidRPr="00D43943">
        <w:rPr>
          <w:rFonts w:ascii="Times New Roman" w:hAnsi="Times New Roman"/>
          <w:color w:val="000000" w:themeColor="text1"/>
          <w:lang w:val="fi-FI"/>
        </w:rPr>
        <w:t>Hasibuan</w:t>
      </w:r>
      <w:r w:rsidR="00D43943" w:rsidRPr="00D43943">
        <w:rPr>
          <w:rFonts w:ascii="Times New Roman" w:hAnsi="Times New Roman"/>
          <w:color w:val="000000" w:themeColor="text1"/>
          <w:lang w:val="fi-FI"/>
        </w:rPr>
        <w:t xml:space="preserve">. </w:t>
      </w:r>
      <w:r w:rsidRPr="00D43943">
        <w:rPr>
          <w:rFonts w:ascii="Times New Roman" w:hAnsi="Times New Roman"/>
          <w:color w:val="000000" w:themeColor="text1"/>
          <w:lang w:val="fi-FI"/>
        </w:rPr>
        <w:t>D</w:t>
      </w:r>
      <w:r w:rsidR="00D43943" w:rsidRPr="00D43943">
        <w:rPr>
          <w:rFonts w:ascii="Times New Roman" w:hAnsi="Times New Roman"/>
          <w:color w:val="000000" w:themeColor="text1"/>
          <w:lang w:val="fi-FI"/>
        </w:rPr>
        <w:t xml:space="preserve">. </w:t>
      </w:r>
      <w:r w:rsidRPr="00D43943">
        <w:rPr>
          <w:rFonts w:ascii="Times New Roman" w:hAnsi="Times New Roman"/>
          <w:color w:val="000000" w:themeColor="text1"/>
          <w:lang w:val="fi-FI"/>
        </w:rPr>
        <w:t>B</w:t>
      </w:r>
      <w:r w:rsidR="00D43943" w:rsidRPr="00D43943">
        <w:rPr>
          <w:rFonts w:ascii="Times New Roman" w:hAnsi="Times New Roman"/>
          <w:color w:val="000000" w:themeColor="text1"/>
          <w:lang w:val="fi-FI"/>
        </w:rPr>
        <w:t xml:space="preserve">., </w:t>
      </w:r>
      <w:r w:rsidRPr="00D43943">
        <w:rPr>
          <w:rFonts w:ascii="Times New Roman" w:hAnsi="Times New Roman"/>
          <w:color w:val="000000" w:themeColor="text1"/>
          <w:lang w:val="fi-FI"/>
        </w:rPr>
        <w:t>Novika</w:t>
      </w:r>
      <w:r w:rsidR="00D43943" w:rsidRPr="00D43943">
        <w:rPr>
          <w:rFonts w:ascii="Times New Roman" w:hAnsi="Times New Roman"/>
          <w:color w:val="000000" w:themeColor="text1"/>
          <w:lang w:val="fi-FI"/>
        </w:rPr>
        <w:t xml:space="preserve">., &amp; </w:t>
      </w:r>
      <w:r w:rsidRPr="00D43943">
        <w:rPr>
          <w:rFonts w:ascii="Times New Roman" w:hAnsi="Times New Roman"/>
          <w:color w:val="000000" w:themeColor="text1"/>
          <w:lang w:val="fi-FI"/>
        </w:rPr>
        <w:t>Lestari</w:t>
      </w:r>
      <w:r w:rsidR="00D43943" w:rsidRPr="00D43943">
        <w:rPr>
          <w:rFonts w:ascii="Times New Roman" w:hAnsi="Times New Roman"/>
          <w:color w:val="000000" w:themeColor="text1"/>
          <w:lang w:val="fi-FI"/>
        </w:rPr>
        <w:t xml:space="preserve">. </w:t>
      </w:r>
      <w:r w:rsidRPr="00D43943">
        <w:rPr>
          <w:rFonts w:ascii="Times New Roman" w:hAnsi="Times New Roman"/>
          <w:color w:val="000000" w:themeColor="text1"/>
        </w:rPr>
        <w:t>D</w:t>
      </w:r>
      <w:r w:rsidR="00D43943" w:rsidRPr="00D43943">
        <w:rPr>
          <w:rFonts w:ascii="Times New Roman" w:hAnsi="Times New Roman"/>
          <w:color w:val="000000" w:themeColor="text1"/>
        </w:rPr>
        <w:t xml:space="preserve">. </w:t>
      </w:r>
      <w:r w:rsidRPr="00D43943">
        <w:rPr>
          <w:rFonts w:ascii="Times New Roman" w:hAnsi="Times New Roman"/>
          <w:color w:val="000000" w:themeColor="text1"/>
        </w:rPr>
        <w:t>S</w:t>
      </w:r>
      <w:r w:rsidR="00D43943" w:rsidRPr="00D43943">
        <w:rPr>
          <w:rFonts w:ascii="Times New Roman" w:hAnsi="Times New Roman"/>
          <w:color w:val="000000" w:themeColor="text1"/>
        </w:rPr>
        <w:t xml:space="preserve">. (2020). </w:t>
      </w:r>
      <w:proofErr w:type="spellStart"/>
      <w:r w:rsidRPr="00D43943">
        <w:rPr>
          <w:rFonts w:ascii="Times New Roman" w:hAnsi="Times New Roman"/>
          <w:color w:val="000000" w:themeColor="text1"/>
        </w:rPr>
        <w:t>Pengaruh</w:t>
      </w:r>
      <w:proofErr w:type="spellEnd"/>
      <w:r w:rsidRPr="00D43943">
        <w:rPr>
          <w:rFonts w:ascii="Times New Roman" w:hAnsi="Times New Roman"/>
          <w:color w:val="000000" w:themeColor="text1"/>
        </w:rPr>
        <w:t xml:space="preserve"> </w:t>
      </w:r>
      <w:r w:rsidRPr="00D43943">
        <w:rPr>
          <w:rFonts w:ascii="Times New Roman" w:hAnsi="Times New Roman"/>
          <w:i/>
          <w:iCs/>
          <w:color w:val="000000" w:themeColor="text1"/>
        </w:rPr>
        <w:t>Earning Per Share</w:t>
      </w:r>
      <w:r w:rsidR="00D43943" w:rsidRPr="00D43943">
        <w:rPr>
          <w:rFonts w:ascii="Times New Roman" w:hAnsi="Times New Roman"/>
          <w:color w:val="000000" w:themeColor="text1"/>
        </w:rPr>
        <w:t xml:space="preserve">, </w:t>
      </w:r>
      <w:r w:rsidRPr="00D43943">
        <w:rPr>
          <w:rFonts w:ascii="Times New Roman" w:hAnsi="Times New Roman"/>
          <w:i/>
          <w:iCs/>
          <w:color w:val="000000" w:themeColor="text1"/>
        </w:rPr>
        <w:t>Current Ratio</w:t>
      </w:r>
      <w:r w:rsidR="00D43943" w:rsidRPr="00D43943">
        <w:rPr>
          <w:rFonts w:ascii="Times New Roman" w:hAnsi="Times New Roman"/>
          <w:color w:val="000000" w:themeColor="text1"/>
        </w:rPr>
        <w:t xml:space="preserve">, </w:t>
      </w:r>
      <w:r w:rsidRPr="00D43943">
        <w:rPr>
          <w:rFonts w:ascii="Times New Roman" w:hAnsi="Times New Roman"/>
          <w:i/>
          <w:iCs/>
          <w:color w:val="000000" w:themeColor="text1"/>
        </w:rPr>
        <w:t>Return</w:t>
      </w:r>
      <w:r w:rsidR="00D43943">
        <w:rPr>
          <w:rFonts w:ascii="Times New Roman" w:hAnsi="Times New Roman"/>
          <w:i/>
          <w:iCs/>
          <w:color w:val="000000" w:themeColor="text1"/>
        </w:rPr>
        <w:t xml:space="preserve"> </w:t>
      </w:r>
      <w:proofErr w:type="gramStart"/>
      <w:r w:rsidRPr="00D43943">
        <w:rPr>
          <w:rFonts w:ascii="Times New Roman" w:hAnsi="Times New Roman"/>
          <w:i/>
          <w:iCs/>
          <w:color w:val="000000" w:themeColor="text1"/>
        </w:rPr>
        <w:t>On</w:t>
      </w:r>
      <w:proofErr w:type="gramEnd"/>
      <w:r w:rsidRPr="00D43943">
        <w:rPr>
          <w:rFonts w:ascii="Times New Roman" w:hAnsi="Times New Roman"/>
          <w:i/>
          <w:iCs/>
          <w:color w:val="000000" w:themeColor="text1"/>
        </w:rPr>
        <w:t xml:space="preserve"> Equity</w:t>
      </w:r>
      <w:r w:rsidR="00D43943" w:rsidRPr="00D43943">
        <w:rPr>
          <w:rFonts w:ascii="Times New Roman" w:hAnsi="Times New Roman"/>
          <w:color w:val="000000" w:themeColor="text1"/>
        </w:rPr>
        <w:t xml:space="preserve">, Dan </w:t>
      </w:r>
      <w:r w:rsidRPr="00D43943">
        <w:rPr>
          <w:rFonts w:ascii="Times New Roman" w:hAnsi="Times New Roman"/>
          <w:i/>
          <w:iCs/>
          <w:color w:val="000000" w:themeColor="text1"/>
        </w:rPr>
        <w:t xml:space="preserve">Debt </w:t>
      </w:r>
      <w:r w:rsidR="00D43943" w:rsidRPr="00D43943">
        <w:rPr>
          <w:rFonts w:ascii="Times New Roman" w:hAnsi="Times New Roman"/>
          <w:i/>
          <w:iCs/>
          <w:color w:val="000000" w:themeColor="text1"/>
        </w:rPr>
        <w:t xml:space="preserve">To </w:t>
      </w:r>
      <w:r w:rsidRPr="00D43943">
        <w:rPr>
          <w:rFonts w:ascii="Times New Roman" w:hAnsi="Times New Roman"/>
          <w:i/>
          <w:iCs/>
          <w:color w:val="000000" w:themeColor="text1"/>
        </w:rPr>
        <w:t>Equity Ratio</w:t>
      </w:r>
      <w:r w:rsidRPr="00D43943">
        <w:rPr>
          <w:rFonts w:ascii="Times New Roman" w:hAnsi="Times New Roman"/>
          <w:color w:val="000000" w:themeColor="text1"/>
        </w:rPr>
        <w:t xml:space="preserve"> </w:t>
      </w:r>
      <w:proofErr w:type="spellStart"/>
      <w:r w:rsidRPr="00D43943">
        <w:rPr>
          <w:rFonts w:ascii="Times New Roman" w:hAnsi="Times New Roman"/>
          <w:color w:val="000000" w:themeColor="text1"/>
        </w:rPr>
        <w:t>Terhadap</w:t>
      </w:r>
      <w:proofErr w:type="spellEnd"/>
      <w:r w:rsidRPr="00D43943">
        <w:rPr>
          <w:rFonts w:ascii="Times New Roman" w:hAnsi="Times New Roman"/>
          <w:color w:val="000000" w:themeColor="text1"/>
        </w:rPr>
        <w:t xml:space="preserve"> Harga Saham Perusahaan Tambang </w:t>
      </w:r>
      <w:proofErr w:type="spellStart"/>
      <w:r w:rsidRPr="00D43943">
        <w:rPr>
          <w:rFonts w:ascii="Times New Roman" w:hAnsi="Times New Roman"/>
          <w:color w:val="000000" w:themeColor="text1"/>
        </w:rPr>
        <w:t>Subsektor</w:t>
      </w:r>
      <w:proofErr w:type="spellEnd"/>
      <w:r w:rsidR="00D43943">
        <w:rPr>
          <w:rFonts w:ascii="Times New Roman" w:hAnsi="Times New Roman"/>
          <w:color w:val="000000" w:themeColor="text1"/>
        </w:rPr>
        <w:t xml:space="preserve"> </w:t>
      </w:r>
      <w:proofErr w:type="spellStart"/>
      <w:r w:rsidRPr="00D43943">
        <w:rPr>
          <w:rFonts w:ascii="Times New Roman" w:hAnsi="Times New Roman"/>
          <w:color w:val="000000" w:themeColor="text1"/>
        </w:rPr>
        <w:t>Logam</w:t>
      </w:r>
      <w:proofErr w:type="spellEnd"/>
      <w:r w:rsidRPr="00D43943">
        <w:rPr>
          <w:rFonts w:ascii="Times New Roman" w:hAnsi="Times New Roman"/>
          <w:color w:val="000000" w:themeColor="text1"/>
        </w:rPr>
        <w:t xml:space="preserve"> </w:t>
      </w:r>
      <w:r w:rsidR="00D43943" w:rsidRPr="00D43943">
        <w:rPr>
          <w:rFonts w:ascii="Times New Roman" w:hAnsi="Times New Roman"/>
          <w:color w:val="000000" w:themeColor="text1"/>
        </w:rPr>
        <w:t xml:space="preserve">Dan </w:t>
      </w:r>
      <w:r w:rsidRPr="00D43943">
        <w:rPr>
          <w:rFonts w:ascii="Times New Roman" w:hAnsi="Times New Roman"/>
          <w:color w:val="000000" w:themeColor="text1"/>
        </w:rPr>
        <w:t xml:space="preserve">Mineral </w:t>
      </w:r>
      <w:r w:rsidR="00D43943" w:rsidRPr="00D43943">
        <w:rPr>
          <w:rFonts w:ascii="Times New Roman" w:hAnsi="Times New Roman"/>
          <w:color w:val="000000" w:themeColor="text1"/>
        </w:rPr>
        <w:t xml:space="preserve">Yang </w:t>
      </w:r>
      <w:proofErr w:type="spellStart"/>
      <w:r w:rsidRPr="00D43943">
        <w:rPr>
          <w:rFonts w:ascii="Times New Roman" w:hAnsi="Times New Roman"/>
          <w:color w:val="000000" w:themeColor="text1"/>
        </w:rPr>
        <w:t>Terdaftar</w:t>
      </w:r>
      <w:proofErr w:type="spellEnd"/>
      <w:r w:rsidRPr="00D43943">
        <w:rPr>
          <w:rFonts w:ascii="Times New Roman" w:hAnsi="Times New Roman"/>
          <w:color w:val="000000" w:themeColor="text1"/>
        </w:rPr>
        <w:t xml:space="preserve"> </w:t>
      </w:r>
      <w:r w:rsidR="00D43943" w:rsidRPr="00D43943">
        <w:rPr>
          <w:rFonts w:ascii="Times New Roman" w:hAnsi="Times New Roman"/>
          <w:color w:val="000000" w:themeColor="text1"/>
        </w:rPr>
        <w:t xml:space="preserve">Di </w:t>
      </w:r>
      <w:r w:rsidRPr="00D43943">
        <w:rPr>
          <w:rFonts w:ascii="Times New Roman" w:hAnsi="Times New Roman"/>
          <w:color w:val="000000" w:themeColor="text1"/>
        </w:rPr>
        <w:t xml:space="preserve">Bursa </w:t>
      </w:r>
      <w:proofErr w:type="spellStart"/>
      <w:r w:rsidRPr="00D43943">
        <w:rPr>
          <w:rFonts w:ascii="Times New Roman" w:hAnsi="Times New Roman"/>
          <w:color w:val="000000" w:themeColor="text1"/>
        </w:rPr>
        <w:t>Efek</w:t>
      </w:r>
      <w:proofErr w:type="spellEnd"/>
      <w:r w:rsidRPr="00D43943">
        <w:rPr>
          <w:rFonts w:ascii="Times New Roman" w:hAnsi="Times New Roman"/>
          <w:color w:val="000000" w:themeColor="text1"/>
        </w:rPr>
        <w:t xml:space="preserve"> Indonesia </w:t>
      </w:r>
      <w:proofErr w:type="spellStart"/>
      <w:r w:rsidRPr="00D43943">
        <w:rPr>
          <w:rFonts w:ascii="Times New Roman" w:hAnsi="Times New Roman"/>
          <w:color w:val="000000" w:themeColor="text1"/>
        </w:rPr>
        <w:t>Tahun</w:t>
      </w:r>
      <w:proofErr w:type="spellEnd"/>
      <w:r w:rsidRPr="00D43943">
        <w:rPr>
          <w:rFonts w:ascii="Times New Roman" w:hAnsi="Times New Roman"/>
          <w:color w:val="000000" w:themeColor="text1"/>
        </w:rPr>
        <w:t xml:space="preserve"> </w:t>
      </w:r>
      <w:r w:rsidR="00D43943" w:rsidRPr="00D43943">
        <w:rPr>
          <w:rFonts w:ascii="Times New Roman" w:hAnsi="Times New Roman"/>
          <w:color w:val="000000" w:themeColor="text1"/>
        </w:rPr>
        <w:t xml:space="preserve">2014-2018. </w:t>
      </w:r>
      <w:proofErr w:type="spellStart"/>
      <w:r w:rsidRPr="00D43943">
        <w:rPr>
          <w:rFonts w:ascii="Times New Roman" w:hAnsi="Times New Roman"/>
          <w:color w:val="000000" w:themeColor="text1"/>
        </w:rPr>
        <w:t>Jurnal</w:t>
      </w:r>
      <w:proofErr w:type="spellEnd"/>
      <w:r w:rsidRPr="00D43943">
        <w:rPr>
          <w:rFonts w:ascii="Times New Roman" w:hAnsi="Times New Roman"/>
          <w:color w:val="000000" w:themeColor="text1"/>
        </w:rPr>
        <w:t xml:space="preserve"> </w:t>
      </w:r>
      <w:proofErr w:type="spellStart"/>
      <w:r w:rsidRPr="00D43943">
        <w:rPr>
          <w:rFonts w:ascii="Times New Roman" w:hAnsi="Times New Roman"/>
          <w:color w:val="000000" w:themeColor="text1"/>
        </w:rPr>
        <w:t>Akuntansi</w:t>
      </w:r>
      <w:proofErr w:type="spellEnd"/>
      <w:r w:rsidR="00DD108C" w:rsidRPr="00D43943">
        <w:rPr>
          <w:rFonts w:ascii="Times New Roman" w:hAnsi="Times New Roman"/>
          <w:color w:val="000000" w:themeColor="text1"/>
        </w:rPr>
        <w:t xml:space="preserve"> </w:t>
      </w:r>
      <w:proofErr w:type="spellStart"/>
      <w:r w:rsidRPr="00D43943">
        <w:rPr>
          <w:rFonts w:ascii="Times New Roman" w:hAnsi="Times New Roman"/>
          <w:color w:val="000000" w:themeColor="text1"/>
        </w:rPr>
        <w:t>Bisnis</w:t>
      </w:r>
      <w:proofErr w:type="spellEnd"/>
      <w:r w:rsidRPr="00D43943">
        <w:rPr>
          <w:rFonts w:ascii="Times New Roman" w:hAnsi="Times New Roman"/>
          <w:color w:val="000000" w:themeColor="text1"/>
        </w:rPr>
        <w:t xml:space="preserve"> </w:t>
      </w:r>
      <w:r w:rsidR="00D43943" w:rsidRPr="00D43943">
        <w:rPr>
          <w:rFonts w:ascii="Times New Roman" w:hAnsi="Times New Roman"/>
          <w:color w:val="000000" w:themeColor="text1"/>
        </w:rPr>
        <w:t xml:space="preserve">Dan </w:t>
      </w:r>
      <w:proofErr w:type="spellStart"/>
      <w:r w:rsidRPr="00D43943">
        <w:rPr>
          <w:rFonts w:ascii="Times New Roman" w:hAnsi="Times New Roman"/>
          <w:color w:val="000000" w:themeColor="text1"/>
        </w:rPr>
        <w:t>Keuangan</w:t>
      </w:r>
      <w:proofErr w:type="spellEnd"/>
      <w:r w:rsidRPr="00D43943">
        <w:rPr>
          <w:rFonts w:ascii="Times New Roman" w:hAnsi="Times New Roman"/>
          <w:color w:val="000000" w:themeColor="text1"/>
        </w:rPr>
        <w:t xml:space="preserve"> STIE</w:t>
      </w:r>
      <w:r w:rsidR="00D43943" w:rsidRPr="00D43943">
        <w:rPr>
          <w:rFonts w:ascii="Times New Roman" w:hAnsi="Times New Roman"/>
          <w:color w:val="000000" w:themeColor="text1"/>
        </w:rPr>
        <w:t>-</w:t>
      </w:r>
      <w:r w:rsidRPr="00D43943">
        <w:rPr>
          <w:rFonts w:ascii="Times New Roman" w:hAnsi="Times New Roman"/>
          <w:color w:val="000000" w:themeColor="text1"/>
        </w:rPr>
        <w:t>IBEK</w:t>
      </w:r>
      <w:r w:rsidR="00D43943" w:rsidRPr="00D43943">
        <w:rPr>
          <w:rFonts w:ascii="Times New Roman" w:hAnsi="Times New Roman"/>
          <w:color w:val="000000" w:themeColor="text1"/>
        </w:rPr>
        <w:t>, 7(2), 61-69.</w:t>
      </w:r>
    </w:p>
    <w:p w14:paraId="7CC5E6D7" w14:textId="17D5181B" w:rsidR="00C07B7C" w:rsidRPr="00D43943" w:rsidRDefault="00C07B7C" w:rsidP="00D43943">
      <w:pPr>
        <w:spacing w:after="0" w:line="240" w:lineRule="auto"/>
        <w:ind w:left="567" w:hanging="567"/>
        <w:contextualSpacing/>
        <w:jc w:val="both"/>
        <w:rPr>
          <w:rFonts w:ascii="Times New Roman" w:hAnsi="Times New Roman"/>
          <w:color w:val="000000" w:themeColor="text1"/>
        </w:rPr>
      </w:pPr>
      <w:proofErr w:type="spellStart"/>
      <w:r w:rsidRPr="00D43943">
        <w:rPr>
          <w:rFonts w:ascii="Times New Roman" w:hAnsi="Times New Roman"/>
          <w:color w:val="000000" w:themeColor="text1"/>
        </w:rPr>
        <w:t>Khoiriah</w:t>
      </w:r>
      <w:proofErr w:type="spellEnd"/>
      <w:r w:rsidR="00D43943" w:rsidRPr="00D43943">
        <w:rPr>
          <w:rFonts w:ascii="Times New Roman" w:hAnsi="Times New Roman"/>
          <w:color w:val="000000" w:themeColor="text1"/>
        </w:rPr>
        <w:t xml:space="preserve">. </w:t>
      </w:r>
      <w:r w:rsidRPr="00D43943">
        <w:rPr>
          <w:rFonts w:ascii="Times New Roman" w:hAnsi="Times New Roman"/>
          <w:color w:val="000000" w:themeColor="text1"/>
        </w:rPr>
        <w:t>N</w:t>
      </w:r>
      <w:r w:rsidR="00D43943" w:rsidRPr="00D43943">
        <w:rPr>
          <w:rFonts w:ascii="Times New Roman" w:hAnsi="Times New Roman"/>
          <w:color w:val="000000" w:themeColor="text1"/>
        </w:rPr>
        <w:t xml:space="preserve">. (2019). </w:t>
      </w:r>
      <w:proofErr w:type="spellStart"/>
      <w:r w:rsidR="00D43943" w:rsidRPr="00D43943">
        <w:rPr>
          <w:rFonts w:ascii="Times New Roman" w:hAnsi="Times New Roman"/>
          <w:color w:val="000000" w:themeColor="text1"/>
        </w:rPr>
        <w:t>Pengaruh</w:t>
      </w:r>
      <w:proofErr w:type="spellEnd"/>
      <w:r w:rsidR="00D43943" w:rsidRPr="00D43943">
        <w:rPr>
          <w:rFonts w:ascii="Times New Roman" w:hAnsi="Times New Roman"/>
          <w:color w:val="000000" w:themeColor="text1"/>
        </w:rPr>
        <w:t xml:space="preserve"> </w:t>
      </w:r>
      <w:r w:rsidR="00D43943" w:rsidRPr="00D43943">
        <w:rPr>
          <w:rFonts w:ascii="Times New Roman" w:hAnsi="Times New Roman"/>
          <w:i/>
          <w:iCs/>
          <w:color w:val="000000" w:themeColor="text1"/>
        </w:rPr>
        <w:t xml:space="preserve">Current Ratio, Debt </w:t>
      </w:r>
      <w:proofErr w:type="gramStart"/>
      <w:r w:rsidR="00D43943" w:rsidRPr="00D43943">
        <w:rPr>
          <w:rFonts w:ascii="Times New Roman" w:hAnsi="Times New Roman"/>
          <w:i/>
          <w:iCs/>
          <w:color w:val="000000" w:themeColor="text1"/>
        </w:rPr>
        <w:t>To</w:t>
      </w:r>
      <w:proofErr w:type="gramEnd"/>
      <w:r w:rsidR="00D43943" w:rsidRPr="00D43943">
        <w:rPr>
          <w:rFonts w:ascii="Times New Roman" w:hAnsi="Times New Roman"/>
          <w:i/>
          <w:iCs/>
          <w:color w:val="000000" w:themeColor="text1"/>
        </w:rPr>
        <w:t xml:space="preserve"> Equity Ratio</w:t>
      </w:r>
      <w:r w:rsidR="00D43943" w:rsidRPr="00D43943">
        <w:rPr>
          <w:rFonts w:ascii="Times New Roman" w:hAnsi="Times New Roman"/>
          <w:color w:val="000000" w:themeColor="text1"/>
        </w:rPr>
        <w:t xml:space="preserve"> Dan </w:t>
      </w:r>
      <w:r w:rsidR="00D43943" w:rsidRPr="00D43943">
        <w:rPr>
          <w:rFonts w:ascii="Times New Roman" w:hAnsi="Times New Roman"/>
          <w:i/>
          <w:iCs/>
          <w:color w:val="000000" w:themeColor="text1"/>
        </w:rPr>
        <w:t>Total</w:t>
      </w:r>
      <w:r w:rsidR="00D43943">
        <w:rPr>
          <w:rFonts w:ascii="Times New Roman" w:hAnsi="Times New Roman"/>
          <w:i/>
          <w:iCs/>
          <w:color w:val="000000" w:themeColor="text1"/>
        </w:rPr>
        <w:t xml:space="preserve"> </w:t>
      </w:r>
      <w:r w:rsidR="00D43943" w:rsidRPr="00D43943">
        <w:rPr>
          <w:rFonts w:ascii="Times New Roman" w:hAnsi="Times New Roman"/>
          <w:i/>
          <w:iCs/>
          <w:color w:val="000000" w:themeColor="text1"/>
        </w:rPr>
        <w:t xml:space="preserve">Asset </w:t>
      </w:r>
      <w:r w:rsidR="00D43943" w:rsidRPr="00D43943">
        <w:rPr>
          <w:rFonts w:ascii="Times New Roman" w:hAnsi="Times New Roman"/>
          <w:i/>
          <w:iCs/>
          <w:color w:val="000000" w:themeColor="text1"/>
        </w:rPr>
        <w:lastRenderedPageBreak/>
        <w:t>Turnover</w:t>
      </w:r>
      <w:r w:rsidR="00D43943" w:rsidRPr="00D43943">
        <w:rPr>
          <w:rFonts w:ascii="Times New Roman" w:hAnsi="Times New Roman"/>
          <w:color w:val="000000" w:themeColor="text1"/>
        </w:rPr>
        <w:t xml:space="preserve"> </w:t>
      </w:r>
      <w:proofErr w:type="spellStart"/>
      <w:r w:rsidR="00D43943" w:rsidRPr="00D43943">
        <w:rPr>
          <w:rFonts w:ascii="Times New Roman" w:hAnsi="Times New Roman"/>
          <w:color w:val="000000" w:themeColor="text1"/>
        </w:rPr>
        <w:t>Terhadap</w:t>
      </w:r>
      <w:proofErr w:type="spellEnd"/>
      <w:r w:rsidR="00D43943" w:rsidRPr="00D43943">
        <w:rPr>
          <w:rFonts w:ascii="Times New Roman" w:hAnsi="Times New Roman"/>
          <w:color w:val="000000" w:themeColor="text1"/>
        </w:rPr>
        <w:t xml:space="preserve"> </w:t>
      </w:r>
      <w:r w:rsidR="00D43943" w:rsidRPr="00D43943">
        <w:rPr>
          <w:rFonts w:ascii="Times New Roman" w:hAnsi="Times New Roman"/>
          <w:i/>
          <w:iCs/>
          <w:color w:val="000000" w:themeColor="text1"/>
        </w:rPr>
        <w:t>Return On Equity</w:t>
      </w:r>
      <w:r w:rsidR="00D43943" w:rsidRPr="00D43943">
        <w:rPr>
          <w:rFonts w:ascii="Times New Roman" w:hAnsi="Times New Roman"/>
          <w:color w:val="000000" w:themeColor="text1"/>
        </w:rPr>
        <w:t xml:space="preserve"> </w:t>
      </w:r>
      <w:proofErr w:type="spellStart"/>
      <w:r w:rsidR="00D43943" w:rsidRPr="00D43943">
        <w:rPr>
          <w:rFonts w:ascii="Times New Roman" w:hAnsi="Times New Roman"/>
          <w:color w:val="000000" w:themeColor="text1"/>
        </w:rPr>
        <w:t>Implikasinya</w:t>
      </w:r>
      <w:proofErr w:type="spellEnd"/>
      <w:r w:rsidR="00D43943" w:rsidRPr="00D43943">
        <w:rPr>
          <w:rFonts w:ascii="Times New Roman" w:hAnsi="Times New Roman"/>
          <w:color w:val="000000" w:themeColor="text1"/>
        </w:rPr>
        <w:t xml:space="preserve"> Pada Nilai</w:t>
      </w:r>
      <w:r w:rsidR="00D43943">
        <w:rPr>
          <w:rFonts w:ascii="Times New Roman" w:hAnsi="Times New Roman"/>
          <w:color w:val="000000" w:themeColor="text1"/>
        </w:rPr>
        <w:t xml:space="preserve"> </w:t>
      </w:r>
      <w:r w:rsidRPr="00D43943">
        <w:rPr>
          <w:rFonts w:ascii="Times New Roman" w:hAnsi="Times New Roman"/>
          <w:color w:val="000000" w:themeColor="text1"/>
        </w:rPr>
        <w:t xml:space="preserve">PERUSAHAAN </w:t>
      </w:r>
      <w:r w:rsidR="00D43943" w:rsidRPr="00D43943">
        <w:rPr>
          <w:rFonts w:ascii="Times New Roman" w:hAnsi="Times New Roman"/>
          <w:color w:val="000000" w:themeColor="text1"/>
        </w:rPr>
        <w:t>(</w:t>
      </w:r>
      <w:r w:rsidRPr="00D43943">
        <w:rPr>
          <w:rFonts w:ascii="Times New Roman" w:hAnsi="Times New Roman"/>
          <w:color w:val="000000" w:themeColor="text1"/>
        </w:rPr>
        <w:t>PBV</w:t>
      </w:r>
      <w:r w:rsidR="00D43943" w:rsidRPr="00D43943">
        <w:rPr>
          <w:rFonts w:ascii="Times New Roman" w:hAnsi="Times New Roman"/>
          <w:color w:val="000000" w:themeColor="text1"/>
        </w:rPr>
        <w:t xml:space="preserve">). </w:t>
      </w:r>
      <w:proofErr w:type="spellStart"/>
      <w:r w:rsidRPr="00D43943">
        <w:rPr>
          <w:rFonts w:ascii="Times New Roman" w:hAnsi="Times New Roman"/>
          <w:color w:val="000000" w:themeColor="text1"/>
        </w:rPr>
        <w:t>Jurnal</w:t>
      </w:r>
      <w:proofErr w:type="spellEnd"/>
      <w:r w:rsidRPr="00D43943">
        <w:rPr>
          <w:rFonts w:ascii="Times New Roman" w:hAnsi="Times New Roman"/>
          <w:color w:val="000000" w:themeColor="text1"/>
        </w:rPr>
        <w:t xml:space="preserve"> </w:t>
      </w:r>
      <w:proofErr w:type="spellStart"/>
      <w:r w:rsidRPr="00D43943">
        <w:rPr>
          <w:rFonts w:ascii="Times New Roman" w:hAnsi="Times New Roman"/>
          <w:color w:val="000000" w:themeColor="text1"/>
        </w:rPr>
        <w:t>Ekonomi</w:t>
      </w:r>
      <w:proofErr w:type="spellEnd"/>
      <w:r w:rsidRPr="00D43943">
        <w:rPr>
          <w:rFonts w:ascii="Times New Roman" w:hAnsi="Times New Roman"/>
          <w:color w:val="000000" w:themeColor="text1"/>
        </w:rPr>
        <w:t xml:space="preserve"> </w:t>
      </w:r>
      <w:proofErr w:type="spellStart"/>
      <w:r w:rsidRPr="00D43943">
        <w:rPr>
          <w:rFonts w:ascii="Times New Roman" w:hAnsi="Times New Roman"/>
          <w:color w:val="000000" w:themeColor="text1"/>
        </w:rPr>
        <w:t>Efektif</w:t>
      </w:r>
      <w:proofErr w:type="spellEnd"/>
      <w:r w:rsidR="00D43943" w:rsidRPr="00D43943">
        <w:rPr>
          <w:rFonts w:ascii="Times New Roman" w:hAnsi="Times New Roman"/>
          <w:color w:val="000000" w:themeColor="text1"/>
        </w:rPr>
        <w:t>, 2(1), 82-93.</w:t>
      </w:r>
    </w:p>
    <w:p w14:paraId="5A597539" w14:textId="5B8E17A9" w:rsidR="00C07B7C" w:rsidRPr="00D43943" w:rsidRDefault="00C07B7C" w:rsidP="00D43943">
      <w:pPr>
        <w:spacing w:after="0" w:line="240" w:lineRule="auto"/>
        <w:ind w:left="567" w:hanging="567"/>
        <w:contextualSpacing/>
        <w:jc w:val="both"/>
        <w:rPr>
          <w:rFonts w:ascii="Times New Roman" w:hAnsi="Times New Roman"/>
          <w:color w:val="000000" w:themeColor="text1"/>
        </w:rPr>
      </w:pPr>
      <w:proofErr w:type="spellStart"/>
      <w:r w:rsidRPr="00D43943">
        <w:rPr>
          <w:rFonts w:ascii="Times New Roman" w:hAnsi="Times New Roman"/>
          <w:color w:val="000000" w:themeColor="text1"/>
        </w:rPr>
        <w:t>Lubis</w:t>
      </w:r>
      <w:proofErr w:type="spellEnd"/>
      <w:r w:rsidR="00D43943" w:rsidRPr="00D43943">
        <w:rPr>
          <w:rFonts w:ascii="Times New Roman" w:hAnsi="Times New Roman"/>
          <w:color w:val="000000" w:themeColor="text1"/>
        </w:rPr>
        <w:t xml:space="preserve">. </w:t>
      </w:r>
      <w:r w:rsidRPr="00D43943">
        <w:rPr>
          <w:rFonts w:ascii="Times New Roman" w:hAnsi="Times New Roman"/>
          <w:color w:val="000000" w:themeColor="text1"/>
        </w:rPr>
        <w:t>K</w:t>
      </w:r>
      <w:r w:rsidR="00D43943" w:rsidRPr="00D43943">
        <w:rPr>
          <w:rFonts w:ascii="Times New Roman" w:hAnsi="Times New Roman"/>
          <w:color w:val="000000" w:themeColor="text1"/>
        </w:rPr>
        <w:t xml:space="preserve">. </w:t>
      </w:r>
      <w:r w:rsidRPr="00D43943">
        <w:rPr>
          <w:rFonts w:ascii="Times New Roman" w:hAnsi="Times New Roman"/>
          <w:color w:val="000000" w:themeColor="text1"/>
        </w:rPr>
        <w:t>A</w:t>
      </w:r>
      <w:r w:rsidR="00D43943" w:rsidRPr="00D43943">
        <w:rPr>
          <w:rFonts w:ascii="Times New Roman" w:hAnsi="Times New Roman"/>
          <w:color w:val="000000" w:themeColor="text1"/>
        </w:rPr>
        <w:t xml:space="preserve">., &amp; </w:t>
      </w:r>
      <w:proofErr w:type="spellStart"/>
      <w:r w:rsidRPr="00D43943">
        <w:rPr>
          <w:rFonts w:ascii="Times New Roman" w:hAnsi="Times New Roman"/>
          <w:color w:val="000000" w:themeColor="text1"/>
        </w:rPr>
        <w:t>Gami</w:t>
      </w:r>
      <w:proofErr w:type="spellEnd"/>
      <w:r w:rsidR="00D43943" w:rsidRPr="00D43943">
        <w:rPr>
          <w:rFonts w:ascii="Times New Roman" w:hAnsi="Times New Roman"/>
          <w:color w:val="000000" w:themeColor="text1"/>
        </w:rPr>
        <w:t xml:space="preserve">. </w:t>
      </w:r>
      <w:r w:rsidRPr="00D43943">
        <w:rPr>
          <w:rFonts w:ascii="Times New Roman" w:hAnsi="Times New Roman"/>
          <w:color w:val="000000" w:themeColor="text1"/>
        </w:rPr>
        <w:t>E</w:t>
      </w:r>
      <w:r w:rsidR="00D43943" w:rsidRPr="00D43943">
        <w:rPr>
          <w:rFonts w:ascii="Times New Roman" w:hAnsi="Times New Roman"/>
          <w:color w:val="000000" w:themeColor="text1"/>
        </w:rPr>
        <w:t xml:space="preserve">. </w:t>
      </w:r>
      <w:r w:rsidRPr="00D43943">
        <w:rPr>
          <w:rFonts w:ascii="Times New Roman" w:hAnsi="Times New Roman"/>
          <w:color w:val="000000" w:themeColor="text1"/>
        </w:rPr>
        <w:t>R</w:t>
      </w:r>
      <w:r w:rsidR="00D43943" w:rsidRPr="00D43943">
        <w:rPr>
          <w:rFonts w:ascii="Times New Roman" w:hAnsi="Times New Roman"/>
          <w:color w:val="000000" w:themeColor="text1"/>
        </w:rPr>
        <w:t xml:space="preserve">. </w:t>
      </w:r>
      <w:r w:rsidRPr="00D43943">
        <w:rPr>
          <w:rFonts w:ascii="Times New Roman" w:hAnsi="Times New Roman"/>
          <w:color w:val="000000" w:themeColor="text1"/>
        </w:rPr>
        <w:t>P</w:t>
      </w:r>
      <w:r w:rsidR="00D43943" w:rsidRPr="00D43943">
        <w:rPr>
          <w:rFonts w:ascii="Times New Roman" w:hAnsi="Times New Roman"/>
          <w:color w:val="000000" w:themeColor="text1"/>
        </w:rPr>
        <w:t xml:space="preserve">. (2022). </w:t>
      </w:r>
      <w:proofErr w:type="spellStart"/>
      <w:r w:rsidRPr="00D43943">
        <w:rPr>
          <w:rFonts w:ascii="Times New Roman" w:hAnsi="Times New Roman"/>
          <w:color w:val="000000" w:themeColor="text1"/>
        </w:rPr>
        <w:t>Pengaruh</w:t>
      </w:r>
      <w:proofErr w:type="spellEnd"/>
      <w:r w:rsidRPr="00D43943">
        <w:rPr>
          <w:rFonts w:ascii="Times New Roman" w:hAnsi="Times New Roman"/>
          <w:color w:val="000000" w:themeColor="text1"/>
        </w:rPr>
        <w:t xml:space="preserve"> </w:t>
      </w:r>
      <w:r w:rsidRPr="00D43943">
        <w:rPr>
          <w:rFonts w:ascii="Times New Roman" w:hAnsi="Times New Roman"/>
          <w:i/>
          <w:iCs/>
          <w:color w:val="000000" w:themeColor="text1"/>
        </w:rPr>
        <w:t xml:space="preserve">Return </w:t>
      </w:r>
      <w:proofErr w:type="gramStart"/>
      <w:r w:rsidR="00D43943" w:rsidRPr="00D43943">
        <w:rPr>
          <w:rFonts w:ascii="Times New Roman" w:hAnsi="Times New Roman"/>
          <w:i/>
          <w:iCs/>
          <w:color w:val="000000" w:themeColor="text1"/>
        </w:rPr>
        <w:t>On</w:t>
      </w:r>
      <w:proofErr w:type="gramEnd"/>
      <w:r w:rsidR="00D43943" w:rsidRPr="00D43943">
        <w:rPr>
          <w:rFonts w:ascii="Times New Roman" w:hAnsi="Times New Roman"/>
          <w:i/>
          <w:iCs/>
          <w:color w:val="000000" w:themeColor="text1"/>
        </w:rPr>
        <w:t xml:space="preserve"> </w:t>
      </w:r>
      <w:r w:rsidRPr="00D43943">
        <w:rPr>
          <w:rFonts w:ascii="Times New Roman" w:hAnsi="Times New Roman"/>
          <w:i/>
          <w:iCs/>
          <w:color w:val="000000" w:themeColor="text1"/>
        </w:rPr>
        <w:t>Assets</w:t>
      </w:r>
      <w:r w:rsidRPr="00D43943">
        <w:rPr>
          <w:rFonts w:ascii="Times New Roman" w:hAnsi="Times New Roman"/>
          <w:color w:val="000000" w:themeColor="text1"/>
        </w:rPr>
        <w:t xml:space="preserve"> </w:t>
      </w:r>
      <w:r w:rsidR="00D43943" w:rsidRPr="00D43943">
        <w:rPr>
          <w:rFonts w:ascii="Times New Roman" w:hAnsi="Times New Roman"/>
          <w:color w:val="000000" w:themeColor="text1"/>
        </w:rPr>
        <w:t>(</w:t>
      </w:r>
      <w:r w:rsidRPr="00D43943">
        <w:rPr>
          <w:rFonts w:ascii="Times New Roman" w:hAnsi="Times New Roman"/>
          <w:color w:val="000000" w:themeColor="text1"/>
        </w:rPr>
        <w:t>ROA</w:t>
      </w:r>
      <w:r w:rsidR="00D43943" w:rsidRPr="00D43943">
        <w:rPr>
          <w:rFonts w:ascii="Times New Roman" w:hAnsi="Times New Roman"/>
          <w:color w:val="000000" w:themeColor="text1"/>
        </w:rPr>
        <w:t xml:space="preserve">) Dan </w:t>
      </w:r>
      <w:r w:rsidRPr="00D43943">
        <w:rPr>
          <w:rFonts w:ascii="Times New Roman" w:hAnsi="Times New Roman"/>
          <w:i/>
          <w:iCs/>
          <w:color w:val="000000" w:themeColor="text1"/>
        </w:rPr>
        <w:t>Return On Equity</w:t>
      </w:r>
      <w:r w:rsidRPr="00D43943">
        <w:rPr>
          <w:rFonts w:ascii="Times New Roman" w:hAnsi="Times New Roman"/>
          <w:color w:val="000000" w:themeColor="text1"/>
        </w:rPr>
        <w:t xml:space="preserve"> </w:t>
      </w:r>
      <w:r w:rsidR="00D43943" w:rsidRPr="00D43943">
        <w:rPr>
          <w:rFonts w:ascii="Times New Roman" w:hAnsi="Times New Roman"/>
          <w:color w:val="000000" w:themeColor="text1"/>
        </w:rPr>
        <w:t>(</w:t>
      </w:r>
      <w:r w:rsidRPr="00D43943">
        <w:rPr>
          <w:rFonts w:ascii="Times New Roman" w:hAnsi="Times New Roman"/>
          <w:color w:val="000000" w:themeColor="text1"/>
        </w:rPr>
        <w:t>ROE</w:t>
      </w:r>
      <w:r w:rsidR="00D43943" w:rsidRPr="00D43943">
        <w:rPr>
          <w:rFonts w:ascii="Times New Roman" w:hAnsi="Times New Roman"/>
          <w:color w:val="000000" w:themeColor="text1"/>
        </w:rPr>
        <w:t>)</w:t>
      </w:r>
      <w:r w:rsidR="00D43943">
        <w:rPr>
          <w:rFonts w:ascii="Times New Roman" w:hAnsi="Times New Roman"/>
          <w:color w:val="000000" w:themeColor="text1"/>
        </w:rPr>
        <w:t xml:space="preserve"> </w:t>
      </w:r>
      <w:proofErr w:type="spellStart"/>
      <w:r w:rsidRPr="00D43943">
        <w:rPr>
          <w:rFonts w:ascii="Times New Roman" w:hAnsi="Times New Roman"/>
          <w:color w:val="000000" w:themeColor="text1"/>
        </w:rPr>
        <w:t>Terhadap</w:t>
      </w:r>
      <w:proofErr w:type="spellEnd"/>
      <w:r w:rsidRPr="00D43943">
        <w:rPr>
          <w:rFonts w:ascii="Times New Roman" w:hAnsi="Times New Roman"/>
          <w:color w:val="000000" w:themeColor="text1"/>
        </w:rPr>
        <w:t xml:space="preserve"> Harga Saham Pada Perusahaan </w:t>
      </w:r>
      <w:r w:rsidRPr="00D43943">
        <w:rPr>
          <w:rFonts w:ascii="Times New Roman" w:hAnsi="Times New Roman"/>
          <w:i/>
          <w:iCs/>
          <w:color w:val="000000" w:themeColor="text1"/>
        </w:rPr>
        <w:t>Go Public</w:t>
      </w:r>
      <w:r w:rsidRPr="00D43943">
        <w:rPr>
          <w:rFonts w:ascii="Times New Roman" w:hAnsi="Times New Roman"/>
          <w:color w:val="000000" w:themeColor="text1"/>
        </w:rPr>
        <w:t xml:space="preserve"> </w:t>
      </w:r>
      <w:r w:rsidR="00D43943" w:rsidRPr="00D43943">
        <w:rPr>
          <w:rFonts w:ascii="Times New Roman" w:hAnsi="Times New Roman"/>
          <w:color w:val="000000" w:themeColor="text1"/>
        </w:rPr>
        <w:t xml:space="preserve">Yang </w:t>
      </w:r>
      <w:proofErr w:type="spellStart"/>
      <w:r w:rsidRPr="00D43943">
        <w:rPr>
          <w:rFonts w:ascii="Times New Roman" w:hAnsi="Times New Roman"/>
          <w:color w:val="000000" w:themeColor="text1"/>
        </w:rPr>
        <w:t>Terdaftar</w:t>
      </w:r>
      <w:proofErr w:type="spellEnd"/>
      <w:r w:rsidRPr="00D43943">
        <w:rPr>
          <w:rFonts w:ascii="Times New Roman" w:hAnsi="Times New Roman"/>
          <w:color w:val="000000" w:themeColor="text1"/>
        </w:rPr>
        <w:t xml:space="preserve"> </w:t>
      </w:r>
      <w:r w:rsidR="00D43943" w:rsidRPr="00D43943">
        <w:rPr>
          <w:rFonts w:ascii="Times New Roman" w:hAnsi="Times New Roman"/>
          <w:color w:val="000000" w:themeColor="text1"/>
        </w:rPr>
        <w:t xml:space="preserve">Di </w:t>
      </w:r>
      <w:r w:rsidRPr="00D43943">
        <w:rPr>
          <w:rFonts w:ascii="Times New Roman" w:hAnsi="Times New Roman"/>
          <w:color w:val="000000" w:themeColor="text1"/>
        </w:rPr>
        <w:t xml:space="preserve">Bursa </w:t>
      </w:r>
      <w:proofErr w:type="spellStart"/>
      <w:r w:rsidRPr="00D43943">
        <w:rPr>
          <w:rFonts w:ascii="Times New Roman" w:hAnsi="Times New Roman"/>
          <w:color w:val="000000" w:themeColor="text1"/>
        </w:rPr>
        <w:t>Efek</w:t>
      </w:r>
      <w:proofErr w:type="spellEnd"/>
      <w:r w:rsidRPr="00D43943">
        <w:rPr>
          <w:rFonts w:ascii="Times New Roman" w:hAnsi="Times New Roman"/>
          <w:color w:val="000000" w:themeColor="text1"/>
        </w:rPr>
        <w:t xml:space="preserve"> Indonesia</w:t>
      </w:r>
    </w:p>
    <w:p w14:paraId="34F301CC" w14:textId="33BB432F" w:rsidR="00C07B7C" w:rsidRPr="00D43943" w:rsidRDefault="00D43943" w:rsidP="00D43943">
      <w:pPr>
        <w:spacing w:after="0" w:line="240" w:lineRule="auto"/>
        <w:ind w:left="567" w:hanging="567"/>
        <w:contextualSpacing/>
        <w:jc w:val="both"/>
        <w:rPr>
          <w:rFonts w:ascii="Times New Roman" w:hAnsi="Times New Roman"/>
          <w:color w:val="000000" w:themeColor="text1"/>
          <w:lang w:val="fi-FI"/>
        </w:rPr>
      </w:pPr>
      <w:r w:rsidRPr="00D43943">
        <w:rPr>
          <w:rFonts w:ascii="Times New Roman" w:hAnsi="Times New Roman"/>
          <w:color w:val="000000" w:themeColor="text1"/>
        </w:rPr>
        <w:t>(</w:t>
      </w:r>
      <w:r w:rsidR="00C07B7C" w:rsidRPr="00D43943">
        <w:rPr>
          <w:rFonts w:ascii="Times New Roman" w:hAnsi="Times New Roman"/>
          <w:color w:val="000000" w:themeColor="text1"/>
        </w:rPr>
        <w:t>BEI</w:t>
      </w:r>
      <w:r w:rsidRPr="00D43943">
        <w:rPr>
          <w:rFonts w:ascii="Times New Roman" w:hAnsi="Times New Roman"/>
          <w:color w:val="000000" w:themeColor="text1"/>
        </w:rPr>
        <w:t xml:space="preserve">) </w:t>
      </w:r>
      <w:proofErr w:type="spellStart"/>
      <w:r w:rsidR="00C07B7C" w:rsidRPr="00D43943">
        <w:rPr>
          <w:rFonts w:ascii="Times New Roman" w:hAnsi="Times New Roman"/>
          <w:color w:val="000000" w:themeColor="text1"/>
        </w:rPr>
        <w:t>Tahun</w:t>
      </w:r>
      <w:proofErr w:type="spellEnd"/>
      <w:r w:rsidR="00C07B7C" w:rsidRPr="00D43943">
        <w:rPr>
          <w:rFonts w:ascii="Times New Roman" w:hAnsi="Times New Roman"/>
          <w:color w:val="000000" w:themeColor="text1"/>
        </w:rPr>
        <w:t xml:space="preserve"> </w:t>
      </w:r>
      <w:r w:rsidRPr="00D43943">
        <w:rPr>
          <w:rFonts w:ascii="Times New Roman" w:hAnsi="Times New Roman"/>
          <w:color w:val="000000" w:themeColor="text1"/>
        </w:rPr>
        <w:t xml:space="preserve">2019. </w:t>
      </w:r>
      <w:r w:rsidR="00C07B7C" w:rsidRPr="00D43943">
        <w:rPr>
          <w:rFonts w:ascii="Times New Roman" w:hAnsi="Times New Roman"/>
          <w:color w:val="000000" w:themeColor="text1"/>
          <w:lang w:val="fi-FI"/>
        </w:rPr>
        <w:t xml:space="preserve">JBMA </w:t>
      </w:r>
      <w:r w:rsidRPr="00D43943">
        <w:rPr>
          <w:rFonts w:ascii="Times New Roman" w:hAnsi="Times New Roman"/>
          <w:color w:val="000000" w:themeColor="text1"/>
          <w:lang w:val="fi-FI"/>
        </w:rPr>
        <w:t xml:space="preserve">: </w:t>
      </w:r>
      <w:r w:rsidR="00C07B7C" w:rsidRPr="00D43943">
        <w:rPr>
          <w:rFonts w:ascii="Times New Roman" w:hAnsi="Times New Roman"/>
          <w:color w:val="000000" w:themeColor="text1"/>
          <w:lang w:val="fi-FI"/>
        </w:rPr>
        <w:t xml:space="preserve">Jurnal Bisnis Manajemen </w:t>
      </w:r>
      <w:r w:rsidRPr="00D43943">
        <w:rPr>
          <w:rFonts w:ascii="Times New Roman" w:hAnsi="Times New Roman"/>
          <w:color w:val="000000" w:themeColor="text1"/>
          <w:lang w:val="fi-FI"/>
        </w:rPr>
        <w:t xml:space="preserve">Dan </w:t>
      </w:r>
      <w:r w:rsidR="00C07B7C" w:rsidRPr="00D43943">
        <w:rPr>
          <w:rFonts w:ascii="Times New Roman" w:hAnsi="Times New Roman"/>
          <w:color w:val="000000" w:themeColor="text1"/>
          <w:lang w:val="fi-FI"/>
        </w:rPr>
        <w:t>Akuntansi</w:t>
      </w:r>
      <w:r w:rsidRPr="00D43943">
        <w:rPr>
          <w:rFonts w:ascii="Times New Roman" w:hAnsi="Times New Roman"/>
          <w:color w:val="000000" w:themeColor="text1"/>
          <w:lang w:val="fi-FI"/>
        </w:rPr>
        <w:t>, 9(1), 15-25.</w:t>
      </w:r>
    </w:p>
    <w:p w14:paraId="21291494" w14:textId="5D2BB31F" w:rsidR="00C07B7C" w:rsidRPr="00D43943" w:rsidRDefault="00C07B7C" w:rsidP="00D43943">
      <w:pPr>
        <w:spacing w:after="0" w:line="240" w:lineRule="auto"/>
        <w:ind w:left="567" w:hanging="567"/>
        <w:contextualSpacing/>
        <w:jc w:val="both"/>
        <w:rPr>
          <w:rFonts w:ascii="Times New Roman" w:hAnsi="Times New Roman"/>
          <w:color w:val="000000" w:themeColor="text1"/>
        </w:rPr>
      </w:pPr>
      <w:r w:rsidRPr="00D43943">
        <w:rPr>
          <w:rFonts w:ascii="Times New Roman" w:hAnsi="Times New Roman"/>
          <w:color w:val="000000" w:themeColor="text1"/>
          <w:lang w:val="fi-FI"/>
        </w:rPr>
        <w:t>Mukaromah</w:t>
      </w:r>
      <w:r w:rsidR="00D43943" w:rsidRPr="00D43943">
        <w:rPr>
          <w:rFonts w:ascii="Times New Roman" w:hAnsi="Times New Roman"/>
          <w:color w:val="000000" w:themeColor="text1"/>
          <w:lang w:val="fi-FI"/>
        </w:rPr>
        <w:t xml:space="preserve">, </w:t>
      </w:r>
      <w:r w:rsidRPr="00D43943">
        <w:rPr>
          <w:rFonts w:ascii="Times New Roman" w:hAnsi="Times New Roman"/>
          <w:color w:val="000000" w:themeColor="text1"/>
          <w:lang w:val="fi-FI"/>
        </w:rPr>
        <w:t>F</w:t>
      </w:r>
      <w:r w:rsidR="00D43943" w:rsidRPr="00D43943">
        <w:rPr>
          <w:rFonts w:ascii="Times New Roman" w:hAnsi="Times New Roman"/>
          <w:color w:val="000000" w:themeColor="text1"/>
          <w:lang w:val="fi-FI"/>
        </w:rPr>
        <w:t xml:space="preserve">. (2016). </w:t>
      </w:r>
      <w:r w:rsidRPr="00D43943">
        <w:rPr>
          <w:rFonts w:ascii="Times New Roman" w:hAnsi="Times New Roman"/>
          <w:color w:val="000000" w:themeColor="text1"/>
          <w:lang w:val="fi-FI"/>
        </w:rPr>
        <w:t xml:space="preserve">Analisis Laporan Keuangan Perusahaan Perseroan </w:t>
      </w:r>
      <w:r w:rsidR="00D43943" w:rsidRPr="00D43943">
        <w:rPr>
          <w:rFonts w:ascii="Times New Roman" w:hAnsi="Times New Roman"/>
          <w:color w:val="000000" w:themeColor="text1"/>
          <w:lang w:val="fi-FI"/>
        </w:rPr>
        <w:t>(</w:t>
      </w:r>
      <w:r w:rsidRPr="00D43943">
        <w:rPr>
          <w:rFonts w:ascii="Times New Roman" w:hAnsi="Times New Roman"/>
          <w:color w:val="000000" w:themeColor="text1"/>
          <w:lang w:val="fi-FI"/>
        </w:rPr>
        <w:t>PERSERO</w:t>
      </w:r>
      <w:r w:rsidR="00D43943" w:rsidRPr="00D43943">
        <w:rPr>
          <w:rFonts w:ascii="Times New Roman" w:hAnsi="Times New Roman"/>
          <w:color w:val="000000" w:themeColor="text1"/>
          <w:lang w:val="fi-FI"/>
        </w:rPr>
        <w:t xml:space="preserve">) </w:t>
      </w:r>
      <w:r w:rsidRPr="00D43943">
        <w:rPr>
          <w:rFonts w:ascii="Times New Roman" w:hAnsi="Times New Roman"/>
          <w:color w:val="000000" w:themeColor="text1"/>
          <w:lang w:val="fi-FI"/>
        </w:rPr>
        <w:t>PT</w:t>
      </w:r>
      <w:r w:rsidR="00D43943" w:rsidRPr="00D43943">
        <w:rPr>
          <w:rFonts w:ascii="Times New Roman" w:hAnsi="Times New Roman"/>
          <w:color w:val="000000" w:themeColor="text1"/>
          <w:lang w:val="fi-FI"/>
        </w:rPr>
        <w:t xml:space="preserve">. </w:t>
      </w:r>
      <w:r w:rsidRPr="00D43943">
        <w:rPr>
          <w:rFonts w:ascii="Times New Roman" w:hAnsi="Times New Roman"/>
          <w:color w:val="000000" w:themeColor="text1"/>
        </w:rPr>
        <w:t>Aneka</w:t>
      </w:r>
      <w:r w:rsidR="00D43943">
        <w:rPr>
          <w:rFonts w:ascii="Times New Roman" w:hAnsi="Times New Roman"/>
          <w:color w:val="000000" w:themeColor="text1"/>
        </w:rPr>
        <w:t xml:space="preserve"> </w:t>
      </w:r>
      <w:r w:rsidRPr="00D43943">
        <w:rPr>
          <w:rFonts w:ascii="Times New Roman" w:hAnsi="Times New Roman"/>
          <w:color w:val="000000" w:themeColor="text1"/>
        </w:rPr>
        <w:t xml:space="preserve">Tambang </w:t>
      </w:r>
      <w:proofErr w:type="spellStart"/>
      <w:r w:rsidRPr="00D43943">
        <w:rPr>
          <w:rFonts w:ascii="Times New Roman" w:hAnsi="Times New Roman"/>
          <w:color w:val="000000" w:themeColor="text1"/>
        </w:rPr>
        <w:t>Tbk</w:t>
      </w:r>
      <w:proofErr w:type="spellEnd"/>
      <w:r w:rsidRPr="00D43943">
        <w:rPr>
          <w:rFonts w:ascii="Times New Roman" w:hAnsi="Times New Roman"/>
          <w:color w:val="000000" w:themeColor="text1"/>
        </w:rPr>
        <w:t xml:space="preserve"> Dan </w:t>
      </w:r>
      <w:proofErr w:type="spellStart"/>
      <w:r w:rsidRPr="00D43943">
        <w:rPr>
          <w:rFonts w:ascii="Times New Roman" w:hAnsi="Times New Roman"/>
          <w:color w:val="000000" w:themeColor="text1"/>
        </w:rPr>
        <w:t>Entitas</w:t>
      </w:r>
      <w:proofErr w:type="spellEnd"/>
      <w:r w:rsidRPr="00D43943">
        <w:rPr>
          <w:rFonts w:ascii="Times New Roman" w:hAnsi="Times New Roman"/>
          <w:color w:val="000000" w:themeColor="text1"/>
        </w:rPr>
        <w:t xml:space="preserve"> Anak </w:t>
      </w:r>
      <w:proofErr w:type="spellStart"/>
      <w:r w:rsidRPr="00D43943">
        <w:rPr>
          <w:rFonts w:ascii="Times New Roman" w:hAnsi="Times New Roman"/>
          <w:color w:val="000000" w:themeColor="text1"/>
        </w:rPr>
        <w:t>Untuk</w:t>
      </w:r>
      <w:proofErr w:type="spellEnd"/>
      <w:r w:rsidRPr="00D43943">
        <w:rPr>
          <w:rFonts w:ascii="Times New Roman" w:hAnsi="Times New Roman"/>
          <w:color w:val="000000" w:themeColor="text1"/>
        </w:rPr>
        <w:t xml:space="preserve"> </w:t>
      </w:r>
      <w:proofErr w:type="spellStart"/>
      <w:r w:rsidR="00D43943" w:rsidRPr="00D43943">
        <w:rPr>
          <w:rFonts w:ascii="Times New Roman" w:hAnsi="Times New Roman"/>
          <w:color w:val="000000" w:themeColor="text1"/>
        </w:rPr>
        <w:t>Tahun-Tahun</w:t>
      </w:r>
      <w:proofErr w:type="spellEnd"/>
      <w:r w:rsidR="00D43943" w:rsidRPr="00D43943">
        <w:rPr>
          <w:rFonts w:ascii="Times New Roman" w:hAnsi="Times New Roman"/>
          <w:color w:val="000000" w:themeColor="text1"/>
        </w:rPr>
        <w:t xml:space="preserve"> Yang </w:t>
      </w:r>
      <w:proofErr w:type="spellStart"/>
      <w:r w:rsidR="00D43943" w:rsidRPr="00D43943">
        <w:rPr>
          <w:rFonts w:ascii="Times New Roman" w:hAnsi="Times New Roman"/>
          <w:color w:val="000000" w:themeColor="text1"/>
        </w:rPr>
        <w:t>Berakhir</w:t>
      </w:r>
      <w:proofErr w:type="spellEnd"/>
      <w:r w:rsidR="00D43943" w:rsidRPr="00D43943">
        <w:rPr>
          <w:rFonts w:ascii="Times New Roman" w:hAnsi="Times New Roman"/>
          <w:color w:val="000000" w:themeColor="text1"/>
        </w:rPr>
        <w:t xml:space="preserve"> 31 </w:t>
      </w:r>
      <w:proofErr w:type="spellStart"/>
      <w:r w:rsidRPr="00D43943">
        <w:rPr>
          <w:rFonts w:ascii="Times New Roman" w:hAnsi="Times New Roman"/>
          <w:color w:val="000000" w:themeColor="text1"/>
        </w:rPr>
        <w:t>Desember</w:t>
      </w:r>
      <w:proofErr w:type="spellEnd"/>
      <w:r w:rsidRPr="00D43943">
        <w:rPr>
          <w:rFonts w:ascii="Times New Roman" w:hAnsi="Times New Roman"/>
          <w:color w:val="000000" w:themeColor="text1"/>
        </w:rPr>
        <w:t xml:space="preserve"> </w:t>
      </w:r>
      <w:r w:rsidR="00D43943" w:rsidRPr="00D43943">
        <w:rPr>
          <w:rFonts w:ascii="Times New Roman" w:hAnsi="Times New Roman"/>
          <w:color w:val="000000" w:themeColor="text1"/>
        </w:rPr>
        <w:t>2014 Dan 2015.</w:t>
      </w:r>
    </w:p>
    <w:p w14:paraId="728DCF57" w14:textId="00E4A350" w:rsidR="00C07B7C" w:rsidRPr="00D43943" w:rsidRDefault="00C07B7C" w:rsidP="00D43943">
      <w:pPr>
        <w:spacing w:after="0" w:line="240" w:lineRule="auto"/>
        <w:ind w:left="567" w:hanging="567"/>
        <w:contextualSpacing/>
        <w:jc w:val="both"/>
        <w:rPr>
          <w:rFonts w:ascii="Times New Roman" w:hAnsi="Times New Roman"/>
          <w:color w:val="000000" w:themeColor="text1"/>
        </w:rPr>
      </w:pPr>
      <w:r w:rsidRPr="00D43943">
        <w:rPr>
          <w:rFonts w:ascii="Times New Roman" w:hAnsi="Times New Roman"/>
          <w:color w:val="000000" w:themeColor="text1"/>
        </w:rPr>
        <w:t>Novia</w:t>
      </w:r>
      <w:r w:rsidR="00D43943" w:rsidRPr="00D43943">
        <w:rPr>
          <w:rFonts w:ascii="Times New Roman" w:hAnsi="Times New Roman"/>
          <w:color w:val="000000" w:themeColor="text1"/>
        </w:rPr>
        <w:t xml:space="preserve">. </w:t>
      </w:r>
      <w:r w:rsidRPr="00D43943">
        <w:rPr>
          <w:rFonts w:ascii="Times New Roman" w:hAnsi="Times New Roman"/>
          <w:color w:val="000000" w:themeColor="text1"/>
        </w:rPr>
        <w:t>J</w:t>
      </w:r>
      <w:r w:rsidR="00D43943" w:rsidRPr="00D43943">
        <w:rPr>
          <w:rFonts w:ascii="Times New Roman" w:hAnsi="Times New Roman"/>
          <w:color w:val="000000" w:themeColor="text1"/>
        </w:rPr>
        <w:t xml:space="preserve">., &amp; </w:t>
      </w:r>
      <w:proofErr w:type="spellStart"/>
      <w:r w:rsidRPr="00D43943">
        <w:rPr>
          <w:rFonts w:ascii="Times New Roman" w:hAnsi="Times New Roman"/>
          <w:color w:val="000000" w:themeColor="text1"/>
        </w:rPr>
        <w:t>Zuliyana</w:t>
      </w:r>
      <w:proofErr w:type="spellEnd"/>
      <w:r w:rsidR="00D43943" w:rsidRPr="00D43943">
        <w:rPr>
          <w:rFonts w:ascii="Times New Roman" w:hAnsi="Times New Roman"/>
          <w:color w:val="000000" w:themeColor="text1"/>
        </w:rPr>
        <w:t xml:space="preserve">. </w:t>
      </w:r>
      <w:r w:rsidRPr="00D43943">
        <w:rPr>
          <w:rFonts w:ascii="Times New Roman" w:hAnsi="Times New Roman"/>
          <w:color w:val="000000" w:themeColor="text1"/>
        </w:rPr>
        <w:t>M</w:t>
      </w:r>
      <w:r w:rsidR="00D43943" w:rsidRPr="00D43943">
        <w:rPr>
          <w:rFonts w:ascii="Times New Roman" w:hAnsi="Times New Roman"/>
          <w:color w:val="000000" w:themeColor="text1"/>
        </w:rPr>
        <w:t xml:space="preserve">. (2018). </w:t>
      </w:r>
      <w:proofErr w:type="spellStart"/>
      <w:r w:rsidRPr="00D43943">
        <w:rPr>
          <w:rFonts w:ascii="Times New Roman" w:hAnsi="Times New Roman"/>
          <w:color w:val="000000" w:themeColor="text1"/>
        </w:rPr>
        <w:t>Pengaruh</w:t>
      </w:r>
      <w:proofErr w:type="spellEnd"/>
      <w:r w:rsidRPr="00D43943">
        <w:rPr>
          <w:rFonts w:ascii="Times New Roman" w:hAnsi="Times New Roman"/>
          <w:color w:val="000000" w:themeColor="text1"/>
        </w:rPr>
        <w:t xml:space="preserve"> </w:t>
      </w:r>
      <w:r w:rsidRPr="00D43943">
        <w:rPr>
          <w:rFonts w:ascii="Times New Roman" w:hAnsi="Times New Roman"/>
          <w:i/>
          <w:iCs/>
          <w:color w:val="000000" w:themeColor="text1"/>
        </w:rPr>
        <w:t>Current Ratio</w:t>
      </w:r>
      <w:r w:rsidR="00D43943" w:rsidRPr="00D43943">
        <w:rPr>
          <w:rFonts w:ascii="Times New Roman" w:hAnsi="Times New Roman"/>
          <w:i/>
          <w:iCs/>
          <w:color w:val="000000" w:themeColor="text1"/>
        </w:rPr>
        <w:t xml:space="preserve">, </w:t>
      </w:r>
      <w:r w:rsidRPr="00D43943">
        <w:rPr>
          <w:rFonts w:ascii="Times New Roman" w:hAnsi="Times New Roman"/>
          <w:i/>
          <w:iCs/>
          <w:color w:val="000000" w:themeColor="text1"/>
        </w:rPr>
        <w:t xml:space="preserve">Debt </w:t>
      </w:r>
      <w:proofErr w:type="gramStart"/>
      <w:r w:rsidR="00D43943" w:rsidRPr="00D43943">
        <w:rPr>
          <w:rFonts w:ascii="Times New Roman" w:hAnsi="Times New Roman"/>
          <w:i/>
          <w:iCs/>
          <w:color w:val="000000" w:themeColor="text1"/>
        </w:rPr>
        <w:t>To</w:t>
      </w:r>
      <w:proofErr w:type="gramEnd"/>
      <w:r w:rsidR="00D43943" w:rsidRPr="00D43943">
        <w:rPr>
          <w:rFonts w:ascii="Times New Roman" w:hAnsi="Times New Roman"/>
          <w:i/>
          <w:iCs/>
          <w:color w:val="000000" w:themeColor="text1"/>
        </w:rPr>
        <w:t xml:space="preserve"> </w:t>
      </w:r>
      <w:r w:rsidRPr="00D43943">
        <w:rPr>
          <w:rFonts w:ascii="Times New Roman" w:hAnsi="Times New Roman"/>
          <w:i/>
          <w:iCs/>
          <w:color w:val="000000" w:themeColor="text1"/>
        </w:rPr>
        <w:t>Equity Ratio</w:t>
      </w:r>
      <w:r w:rsidRPr="00D43943">
        <w:rPr>
          <w:rFonts w:ascii="Times New Roman" w:hAnsi="Times New Roman"/>
          <w:color w:val="000000" w:themeColor="text1"/>
        </w:rPr>
        <w:t xml:space="preserve"> </w:t>
      </w:r>
      <w:r w:rsidR="00D43943" w:rsidRPr="00D43943">
        <w:rPr>
          <w:rFonts w:ascii="Times New Roman" w:hAnsi="Times New Roman"/>
          <w:color w:val="000000" w:themeColor="text1"/>
        </w:rPr>
        <w:t xml:space="preserve">Dan </w:t>
      </w:r>
      <w:r w:rsidRPr="00D43943">
        <w:rPr>
          <w:rFonts w:ascii="Times New Roman" w:hAnsi="Times New Roman"/>
          <w:i/>
          <w:iCs/>
          <w:color w:val="000000" w:themeColor="text1"/>
        </w:rPr>
        <w:t>Return On Equity</w:t>
      </w:r>
      <w:r w:rsidR="00D43943">
        <w:rPr>
          <w:rFonts w:ascii="Times New Roman" w:hAnsi="Times New Roman"/>
          <w:i/>
          <w:iCs/>
          <w:color w:val="000000" w:themeColor="text1"/>
        </w:rPr>
        <w:t xml:space="preserve"> </w:t>
      </w:r>
      <w:proofErr w:type="spellStart"/>
      <w:r w:rsidRPr="00D43943">
        <w:rPr>
          <w:rFonts w:ascii="Times New Roman" w:hAnsi="Times New Roman"/>
          <w:color w:val="000000" w:themeColor="text1"/>
        </w:rPr>
        <w:t>Terhadap</w:t>
      </w:r>
      <w:proofErr w:type="spellEnd"/>
      <w:r w:rsidRPr="00D43943">
        <w:rPr>
          <w:rFonts w:ascii="Times New Roman" w:hAnsi="Times New Roman"/>
          <w:color w:val="000000" w:themeColor="text1"/>
        </w:rPr>
        <w:t xml:space="preserve"> Harga Saham </w:t>
      </w:r>
      <w:r w:rsidR="00D43943" w:rsidRPr="00D43943">
        <w:rPr>
          <w:rFonts w:ascii="Times New Roman" w:hAnsi="Times New Roman"/>
          <w:color w:val="000000" w:themeColor="text1"/>
        </w:rPr>
        <w:t xml:space="preserve">Pada </w:t>
      </w:r>
      <w:r w:rsidRPr="00D43943">
        <w:rPr>
          <w:rFonts w:ascii="Times New Roman" w:hAnsi="Times New Roman"/>
          <w:color w:val="000000" w:themeColor="text1"/>
        </w:rPr>
        <w:t xml:space="preserve">Perusahaan </w:t>
      </w:r>
      <w:proofErr w:type="spellStart"/>
      <w:r w:rsidRPr="00D43943">
        <w:rPr>
          <w:rFonts w:ascii="Times New Roman" w:hAnsi="Times New Roman"/>
          <w:color w:val="000000" w:themeColor="text1"/>
        </w:rPr>
        <w:t>Pertambangan</w:t>
      </w:r>
      <w:proofErr w:type="spellEnd"/>
      <w:r w:rsidRPr="00D43943">
        <w:rPr>
          <w:rFonts w:ascii="Times New Roman" w:hAnsi="Times New Roman"/>
          <w:color w:val="000000" w:themeColor="text1"/>
        </w:rPr>
        <w:t xml:space="preserve"> </w:t>
      </w:r>
      <w:r w:rsidR="00D43943" w:rsidRPr="00D43943">
        <w:rPr>
          <w:rFonts w:ascii="Times New Roman" w:hAnsi="Times New Roman"/>
          <w:color w:val="000000" w:themeColor="text1"/>
        </w:rPr>
        <w:t xml:space="preserve">Yang </w:t>
      </w:r>
      <w:proofErr w:type="spellStart"/>
      <w:r w:rsidRPr="00D43943">
        <w:rPr>
          <w:rFonts w:ascii="Times New Roman" w:hAnsi="Times New Roman"/>
          <w:color w:val="000000" w:themeColor="text1"/>
        </w:rPr>
        <w:t>Terdaftar</w:t>
      </w:r>
      <w:proofErr w:type="spellEnd"/>
      <w:r w:rsidRPr="00D43943">
        <w:rPr>
          <w:rFonts w:ascii="Times New Roman" w:hAnsi="Times New Roman"/>
          <w:color w:val="000000" w:themeColor="text1"/>
        </w:rPr>
        <w:t xml:space="preserve"> </w:t>
      </w:r>
      <w:r w:rsidR="00D43943" w:rsidRPr="00D43943">
        <w:rPr>
          <w:rFonts w:ascii="Times New Roman" w:hAnsi="Times New Roman"/>
          <w:color w:val="000000" w:themeColor="text1"/>
        </w:rPr>
        <w:t xml:space="preserve">Di </w:t>
      </w:r>
      <w:r w:rsidRPr="00D43943">
        <w:rPr>
          <w:rFonts w:ascii="Times New Roman" w:hAnsi="Times New Roman"/>
          <w:color w:val="000000" w:themeColor="text1"/>
        </w:rPr>
        <w:t>Indonesia Stock</w:t>
      </w:r>
    </w:p>
    <w:p w14:paraId="62CBBDD8" w14:textId="371D8CF3" w:rsidR="00C07B7C" w:rsidRPr="00D43943" w:rsidRDefault="00C07B7C" w:rsidP="00D43943">
      <w:pPr>
        <w:spacing w:after="0" w:line="240" w:lineRule="auto"/>
        <w:ind w:left="567" w:hanging="567"/>
        <w:contextualSpacing/>
        <w:jc w:val="both"/>
        <w:rPr>
          <w:rFonts w:ascii="Times New Roman" w:hAnsi="Times New Roman"/>
          <w:color w:val="000000" w:themeColor="text1"/>
        </w:rPr>
      </w:pPr>
      <w:r w:rsidRPr="00D43943">
        <w:rPr>
          <w:rFonts w:ascii="Times New Roman" w:hAnsi="Times New Roman"/>
          <w:color w:val="000000" w:themeColor="text1"/>
        </w:rPr>
        <w:t xml:space="preserve">Exchange </w:t>
      </w:r>
      <w:r w:rsidR="00D43943" w:rsidRPr="00D43943">
        <w:rPr>
          <w:rFonts w:ascii="Times New Roman" w:hAnsi="Times New Roman"/>
          <w:color w:val="000000" w:themeColor="text1"/>
        </w:rPr>
        <w:t>(</w:t>
      </w:r>
      <w:r w:rsidRPr="00D43943">
        <w:rPr>
          <w:rFonts w:ascii="Times New Roman" w:hAnsi="Times New Roman"/>
          <w:color w:val="000000" w:themeColor="text1"/>
        </w:rPr>
        <w:t>IDX</w:t>
      </w:r>
      <w:r w:rsidR="00D43943" w:rsidRPr="00D43943">
        <w:rPr>
          <w:rFonts w:ascii="Times New Roman" w:hAnsi="Times New Roman"/>
          <w:color w:val="000000" w:themeColor="text1"/>
        </w:rPr>
        <w:t xml:space="preserve">) </w:t>
      </w:r>
      <w:proofErr w:type="spellStart"/>
      <w:r w:rsidRPr="00D43943">
        <w:rPr>
          <w:rFonts w:ascii="Times New Roman" w:hAnsi="Times New Roman"/>
          <w:color w:val="000000" w:themeColor="text1"/>
        </w:rPr>
        <w:t>Tahun</w:t>
      </w:r>
      <w:proofErr w:type="spellEnd"/>
      <w:r w:rsidRPr="00D43943">
        <w:rPr>
          <w:rFonts w:ascii="Times New Roman" w:hAnsi="Times New Roman"/>
          <w:color w:val="000000" w:themeColor="text1"/>
        </w:rPr>
        <w:t xml:space="preserve"> </w:t>
      </w:r>
      <w:r w:rsidR="00D43943" w:rsidRPr="00D43943">
        <w:rPr>
          <w:rFonts w:ascii="Times New Roman" w:hAnsi="Times New Roman"/>
          <w:color w:val="000000" w:themeColor="text1"/>
        </w:rPr>
        <w:t xml:space="preserve">2014 -2017. </w:t>
      </w:r>
      <w:r w:rsidRPr="00D43943">
        <w:rPr>
          <w:rFonts w:ascii="Times New Roman" w:hAnsi="Times New Roman"/>
          <w:color w:val="000000" w:themeColor="text1"/>
        </w:rPr>
        <w:t>JURNAL ILMIAH EKONOMI GLOBAL MASA KINI</w:t>
      </w:r>
      <w:r w:rsidR="00D43943" w:rsidRPr="00D43943">
        <w:rPr>
          <w:rFonts w:ascii="Times New Roman" w:hAnsi="Times New Roman"/>
          <w:color w:val="000000" w:themeColor="text1"/>
        </w:rPr>
        <w:t>,</w:t>
      </w:r>
      <w:r w:rsidR="00D43943">
        <w:rPr>
          <w:rFonts w:ascii="Times New Roman" w:hAnsi="Times New Roman"/>
          <w:color w:val="000000" w:themeColor="text1"/>
        </w:rPr>
        <w:t xml:space="preserve"> </w:t>
      </w:r>
      <w:r w:rsidR="00D43943" w:rsidRPr="00D43943">
        <w:rPr>
          <w:rFonts w:ascii="Times New Roman" w:hAnsi="Times New Roman"/>
          <w:color w:val="000000" w:themeColor="text1"/>
        </w:rPr>
        <w:t>9(2), 135-144.</w:t>
      </w:r>
    </w:p>
    <w:p w14:paraId="75EE4B3D" w14:textId="448B6EF6" w:rsidR="00C07B7C" w:rsidRPr="00D43943" w:rsidRDefault="00C07B7C" w:rsidP="00D43943">
      <w:pPr>
        <w:spacing w:after="0" w:line="240" w:lineRule="auto"/>
        <w:ind w:left="567" w:hanging="567"/>
        <w:contextualSpacing/>
        <w:jc w:val="both"/>
        <w:rPr>
          <w:rFonts w:ascii="Times New Roman" w:hAnsi="Times New Roman"/>
          <w:color w:val="000000" w:themeColor="text1"/>
          <w:lang w:val="fi-FI"/>
        </w:rPr>
      </w:pPr>
      <w:proofErr w:type="spellStart"/>
      <w:r w:rsidRPr="00D43943">
        <w:rPr>
          <w:rFonts w:ascii="Times New Roman" w:hAnsi="Times New Roman"/>
          <w:color w:val="000000" w:themeColor="text1"/>
        </w:rPr>
        <w:t>Nurismalatri</w:t>
      </w:r>
      <w:proofErr w:type="spellEnd"/>
      <w:r w:rsidR="00D43943" w:rsidRPr="00D43943">
        <w:rPr>
          <w:rFonts w:ascii="Times New Roman" w:hAnsi="Times New Roman"/>
          <w:color w:val="000000" w:themeColor="text1"/>
        </w:rPr>
        <w:t xml:space="preserve">, &amp; </w:t>
      </w:r>
      <w:proofErr w:type="spellStart"/>
      <w:r w:rsidRPr="00D43943">
        <w:rPr>
          <w:rFonts w:ascii="Times New Roman" w:hAnsi="Times New Roman"/>
          <w:color w:val="000000" w:themeColor="text1"/>
        </w:rPr>
        <w:t>Artika</w:t>
      </w:r>
      <w:proofErr w:type="spellEnd"/>
      <w:r w:rsidR="00D43943" w:rsidRPr="00D43943">
        <w:rPr>
          <w:rFonts w:ascii="Times New Roman" w:hAnsi="Times New Roman"/>
          <w:color w:val="000000" w:themeColor="text1"/>
        </w:rPr>
        <w:t xml:space="preserve">, </w:t>
      </w:r>
      <w:r w:rsidRPr="00D43943">
        <w:rPr>
          <w:rFonts w:ascii="Times New Roman" w:hAnsi="Times New Roman"/>
          <w:color w:val="000000" w:themeColor="text1"/>
        </w:rPr>
        <w:t>E</w:t>
      </w:r>
      <w:r w:rsidR="00D43943" w:rsidRPr="00D43943">
        <w:rPr>
          <w:rFonts w:ascii="Times New Roman" w:hAnsi="Times New Roman"/>
          <w:color w:val="000000" w:themeColor="text1"/>
        </w:rPr>
        <w:t xml:space="preserve">. </w:t>
      </w:r>
      <w:r w:rsidRPr="00D43943">
        <w:rPr>
          <w:rFonts w:ascii="Times New Roman" w:hAnsi="Times New Roman"/>
          <w:color w:val="000000" w:themeColor="text1"/>
        </w:rPr>
        <w:t>D</w:t>
      </w:r>
      <w:r w:rsidR="00D43943" w:rsidRPr="00D43943">
        <w:rPr>
          <w:rFonts w:ascii="Times New Roman" w:hAnsi="Times New Roman"/>
          <w:color w:val="000000" w:themeColor="text1"/>
        </w:rPr>
        <w:t xml:space="preserve">. (2022). </w:t>
      </w:r>
      <w:proofErr w:type="spellStart"/>
      <w:r w:rsidRPr="00D43943">
        <w:rPr>
          <w:rFonts w:ascii="Times New Roman" w:hAnsi="Times New Roman"/>
          <w:color w:val="000000" w:themeColor="text1"/>
        </w:rPr>
        <w:t>Pengaruh</w:t>
      </w:r>
      <w:proofErr w:type="spellEnd"/>
      <w:r w:rsidRPr="00D43943">
        <w:rPr>
          <w:rFonts w:ascii="Times New Roman" w:hAnsi="Times New Roman"/>
          <w:color w:val="000000" w:themeColor="text1"/>
        </w:rPr>
        <w:t xml:space="preserve"> </w:t>
      </w:r>
      <w:r w:rsidRPr="00D43943">
        <w:rPr>
          <w:rFonts w:ascii="Times New Roman" w:hAnsi="Times New Roman"/>
          <w:i/>
          <w:iCs/>
          <w:color w:val="000000" w:themeColor="text1"/>
        </w:rPr>
        <w:t>Current Ratio</w:t>
      </w:r>
      <w:r w:rsidRPr="00D43943">
        <w:rPr>
          <w:rFonts w:ascii="Times New Roman" w:hAnsi="Times New Roman"/>
          <w:color w:val="000000" w:themeColor="text1"/>
        </w:rPr>
        <w:t xml:space="preserve"> </w:t>
      </w:r>
      <w:r w:rsidR="00D43943" w:rsidRPr="00D43943">
        <w:rPr>
          <w:rFonts w:ascii="Times New Roman" w:hAnsi="Times New Roman"/>
          <w:color w:val="000000" w:themeColor="text1"/>
        </w:rPr>
        <w:t xml:space="preserve">Dan </w:t>
      </w:r>
      <w:r w:rsidRPr="00D43943">
        <w:rPr>
          <w:rFonts w:ascii="Times New Roman" w:hAnsi="Times New Roman"/>
          <w:i/>
          <w:iCs/>
          <w:color w:val="000000" w:themeColor="text1"/>
        </w:rPr>
        <w:t xml:space="preserve">Debt </w:t>
      </w:r>
      <w:proofErr w:type="gramStart"/>
      <w:r w:rsidR="00D43943" w:rsidRPr="00D43943">
        <w:rPr>
          <w:rFonts w:ascii="Times New Roman" w:hAnsi="Times New Roman"/>
          <w:i/>
          <w:iCs/>
          <w:color w:val="000000" w:themeColor="text1"/>
        </w:rPr>
        <w:t>To</w:t>
      </w:r>
      <w:proofErr w:type="gramEnd"/>
      <w:r w:rsidR="00D43943" w:rsidRPr="00D43943">
        <w:rPr>
          <w:rFonts w:ascii="Times New Roman" w:hAnsi="Times New Roman"/>
          <w:i/>
          <w:iCs/>
          <w:color w:val="000000" w:themeColor="text1"/>
        </w:rPr>
        <w:t xml:space="preserve"> </w:t>
      </w:r>
      <w:r w:rsidRPr="00D43943">
        <w:rPr>
          <w:rFonts w:ascii="Times New Roman" w:hAnsi="Times New Roman"/>
          <w:i/>
          <w:iCs/>
          <w:color w:val="000000" w:themeColor="text1"/>
        </w:rPr>
        <w:t>Equity Ratio</w:t>
      </w:r>
      <w:r w:rsidRPr="00D43943">
        <w:rPr>
          <w:rFonts w:ascii="Times New Roman" w:hAnsi="Times New Roman"/>
          <w:color w:val="000000" w:themeColor="text1"/>
        </w:rPr>
        <w:t xml:space="preserve"> </w:t>
      </w:r>
      <w:proofErr w:type="spellStart"/>
      <w:r w:rsidRPr="00D43943">
        <w:rPr>
          <w:rFonts w:ascii="Times New Roman" w:hAnsi="Times New Roman"/>
          <w:color w:val="000000" w:themeColor="text1"/>
        </w:rPr>
        <w:t>Terhadap</w:t>
      </w:r>
      <w:proofErr w:type="spellEnd"/>
      <w:r w:rsidRPr="00D43943">
        <w:rPr>
          <w:rFonts w:ascii="Times New Roman" w:hAnsi="Times New Roman"/>
          <w:color w:val="000000" w:themeColor="text1"/>
        </w:rPr>
        <w:t xml:space="preserve"> Harga</w:t>
      </w:r>
      <w:r w:rsidR="00D43943">
        <w:rPr>
          <w:rFonts w:ascii="Times New Roman" w:hAnsi="Times New Roman"/>
          <w:color w:val="000000" w:themeColor="text1"/>
        </w:rPr>
        <w:t xml:space="preserve"> </w:t>
      </w:r>
      <w:r w:rsidRPr="00D43943">
        <w:rPr>
          <w:rFonts w:ascii="Times New Roman" w:hAnsi="Times New Roman"/>
          <w:color w:val="000000" w:themeColor="text1"/>
        </w:rPr>
        <w:t xml:space="preserve">Saham Pada Perusahaan </w:t>
      </w:r>
      <w:r w:rsidRPr="00D43943">
        <w:rPr>
          <w:rFonts w:ascii="Times New Roman" w:hAnsi="Times New Roman"/>
          <w:i/>
          <w:iCs/>
          <w:color w:val="000000" w:themeColor="text1"/>
        </w:rPr>
        <w:t>Consumer Goods</w:t>
      </w:r>
      <w:r w:rsidRPr="00D43943">
        <w:rPr>
          <w:rFonts w:ascii="Times New Roman" w:hAnsi="Times New Roman"/>
          <w:color w:val="000000" w:themeColor="text1"/>
        </w:rPr>
        <w:t xml:space="preserve"> </w:t>
      </w:r>
      <w:r w:rsidR="00D43943" w:rsidRPr="00D43943">
        <w:rPr>
          <w:rFonts w:ascii="Times New Roman" w:hAnsi="Times New Roman"/>
          <w:color w:val="000000" w:themeColor="text1"/>
        </w:rPr>
        <w:t xml:space="preserve">Yang </w:t>
      </w:r>
      <w:proofErr w:type="spellStart"/>
      <w:r w:rsidRPr="00D43943">
        <w:rPr>
          <w:rFonts w:ascii="Times New Roman" w:hAnsi="Times New Roman"/>
          <w:color w:val="000000" w:themeColor="text1"/>
        </w:rPr>
        <w:t>Terdaftar</w:t>
      </w:r>
      <w:proofErr w:type="spellEnd"/>
      <w:r w:rsidRPr="00D43943">
        <w:rPr>
          <w:rFonts w:ascii="Times New Roman" w:hAnsi="Times New Roman"/>
          <w:color w:val="000000" w:themeColor="text1"/>
        </w:rPr>
        <w:t xml:space="preserve"> </w:t>
      </w:r>
      <w:r w:rsidR="00D43943" w:rsidRPr="00D43943">
        <w:rPr>
          <w:rFonts w:ascii="Times New Roman" w:hAnsi="Times New Roman"/>
          <w:color w:val="000000" w:themeColor="text1"/>
        </w:rPr>
        <w:t xml:space="preserve">Di </w:t>
      </w:r>
      <w:r w:rsidRPr="00D43943">
        <w:rPr>
          <w:rFonts w:ascii="Times New Roman" w:hAnsi="Times New Roman"/>
          <w:color w:val="000000" w:themeColor="text1"/>
        </w:rPr>
        <w:t xml:space="preserve">Bursa </w:t>
      </w:r>
      <w:proofErr w:type="spellStart"/>
      <w:r w:rsidRPr="00D43943">
        <w:rPr>
          <w:rFonts w:ascii="Times New Roman" w:hAnsi="Times New Roman"/>
          <w:color w:val="000000" w:themeColor="text1"/>
        </w:rPr>
        <w:t>Efek</w:t>
      </w:r>
      <w:proofErr w:type="spellEnd"/>
      <w:r w:rsidRPr="00D43943">
        <w:rPr>
          <w:rFonts w:ascii="Times New Roman" w:hAnsi="Times New Roman"/>
          <w:color w:val="000000" w:themeColor="text1"/>
        </w:rPr>
        <w:t xml:space="preserve"> Indonesia </w:t>
      </w:r>
      <w:proofErr w:type="spellStart"/>
      <w:r w:rsidRPr="00D43943">
        <w:rPr>
          <w:rFonts w:ascii="Times New Roman" w:hAnsi="Times New Roman"/>
          <w:color w:val="000000" w:themeColor="text1"/>
        </w:rPr>
        <w:t>Periode</w:t>
      </w:r>
      <w:proofErr w:type="spellEnd"/>
      <w:r w:rsidR="00D43943">
        <w:rPr>
          <w:rFonts w:ascii="Times New Roman" w:hAnsi="Times New Roman"/>
          <w:color w:val="000000" w:themeColor="text1"/>
        </w:rPr>
        <w:t xml:space="preserve"> </w:t>
      </w:r>
      <w:proofErr w:type="spellStart"/>
      <w:r w:rsidRPr="00D43943">
        <w:rPr>
          <w:rFonts w:ascii="Times New Roman" w:hAnsi="Times New Roman"/>
          <w:color w:val="000000" w:themeColor="text1"/>
        </w:rPr>
        <w:t>Tahun</w:t>
      </w:r>
      <w:proofErr w:type="spellEnd"/>
      <w:r w:rsidRPr="00D43943">
        <w:rPr>
          <w:rFonts w:ascii="Times New Roman" w:hAnsi="Times New Roman"/>
          <w:color w:val="000000" w:themeColor="text1"/>
        </w:rPr>
        <w:t xml:space="preserve"> </w:t>
      </w:r>
      <w:r w:rsidR="00D43943" w:rsidRPr="00D43943">
        <w:rPr>
          <w:rFonts w:ascii="Times New Roman" w:hAnsi="Times New Roman"/>
          <w:color w:val="000000" w:themeColor="text1"/>
        </w:rPr>
        <w:t xml:space="preserve">2015-2020. </w:t>
      </w:r>
      <w:proofErr w:type="spellStart"/>
      <w:r w:rsidRPr="00D43943">
        <w:rPr>
          <w:rFonts w:ascii="Times New Roman" w:hAnsi="Times New Roman"/>
          <w:color w:val="000000" w:themeColor="text1"/>
        </w:rPr>
        <w:t>Jurnal</w:t>
      </w:r>
      <w:proofErr w:type="spellEnd"/>
      <w:r w:rsidRPr="00D43943">
        <w:rPr>
          <w:rFonts w:ascii="Times New Roman" w:hAnsi="Times New Roman"/>
          <w:color w:val="000000" w:themeColor="text1"/>
        </w:rPr>
        <w:t xml:space="preserve"> PERKUSI </w:t>
      </w:r>
      <w:r w:rsidR="00D43943" w:rsidRPr="00D43943">
        <w:rPr>
          <w:rFonts w:ascii="Times New Roman" w:hAnsi="Times New Roman"/>
          <w:color w:val="000000" w:themeColor="text1"/>
        </w:rPr>
        <w:t>(</w:t>
      </w:r>
      <w:proofErr w:type="spellStart"/>
      <w:r w:rsidRPr="00D43943">
        <w:rPr>
          <w:rFonts w:ascii="Times New Roman" w:hAnsi="Times New Roman"/>
          <w:color w:val="000000" w:themeColor="text1"/>
        </w:rPr>
        <w:t>Pemasaran</w:t>
      </w:r>
      <w:proofErr w:type="spellEnd"/>
      <w:r w:rsidR="00D43943" w:rsidRPr="00D43943">
        <w:rPr>
          <w:rFonts w:ascii="Times New Roman" w:hAnsi="Times New Roman"/>
          <w:color w:val="000000" w:themeColor="text1"/>
        </w:rPr>
        <w:t xml:space="preserve">, </w:t>
      </w:r>
      <w:proofErr w:type="spellStart"/>
      <w:r w:rsidRPr="00D43943">
        <w:rPr>
          <w:rFonts w:ascii="Times New Roman" w:hAnsi="Times New Roman"/>
          <w:color w:val="000000" w:themeColor="text1"/>
        </w:rPr>
        <w:t>Keuangan</w:t>
      </w:r>
      <w:proofErr w:type="spellEnd"/>
      <w:r w:rsidRPr="00D43943">
        <w:rPr>
          <w:rFonts w:ascii="Times New Roman" w:hAnsi="Times New Roman"/>
          <w:color w:val="000000" w:themeColor="text1"/>
        </w:rPr>
        <w:t xml:space="preserve"> </w:t>
      </w:r>
      <w:r w:rsidR="00D43943" w:rsidRPr="00D43943">
        <w:rPr>
          <w:rFonts w:ascii="Times New Roman" w:hAnsi="Times New Roman"/>
          <w:color w:val="000000" w:themeColor="text1"/>
        </w:rPr>
        <w:t xml:space="preserve">&amp; </w:t>
      </w:r>
      <w:proofErr w:type="spellStart"/>
      <w:r w:rsidRPr="00D43943">
        <w:rPr>
          <w:rFonts w:ascii="Times New Roman" w:hAnsi="Times New Roman"/>
          <w:color w:val="000000" w:themeColor="text1"/>
        </w:rPr>
        <w:t>Sumber</w:t>
      </w:r>
      <w:proofErr w:type="spellEnd"/>
      <w:r w:rsidRPr="00D43943">
        <w:rPr>
          <w:rFonts w:ascii="Times New Roman" w:hAnsi="Times New Roman"/>
          <w:color w:val="000000" w:themeColor="text1"/>
        </w:rPr>
        <w:t xml:space="preserve"> </w:t>
      </w:r>
      <w:proofErr w:type="spellStart"/>
      <w:r w:rsidRPr="00D43943">
        <w:rPr>
          <w:rFonts w:ascii="Times New Roman" w:hAnsi="Times New Roman"/>
          <w:color w:val="000000" w:themeColor="text1"/>
        </w:rPr>
        <w:t>Daya</w:t>
      </w:r>
      <w:proofErr w:type="spellEnd"/>
      <w:r w:rsidRPr="00D43943">
        <w:rPr>
          <w:rFonts w:ascii="Times New Roman" w:hAnsi="Times New Roman"/>
          <w:color w:val="000000" w:themeColor="text1"/>
        </w:rPr>
        <w:t xml:space="preserve"> </w:t>
      </w:r>
      <w:proofErr w:type="spellStart"/>
      <w:r w:rsidRPr="00D43943">
        <w:rPr>
          <w:rFonts w:ascii="Times New Roman" w:hAnsi="Times New Roman"/>
          <w:color w:val="000000" w:themeColor="text1"/>
        </w:rPr>
        <w:t>Manusia</w:t>
      </w:r>
      <w:proofErr w:type="spellEnd"/>
      <w:r w:rsidR="00D43943" w:rsidRPr="00D43943">
        <w:rPr>
          <w:rFonts w:ascii="Times New Roman" w:hAnsi="Times New Roman"/>
          <w:color w:val="000000" w:themeColor="text1"/>
        </w:rPr>
        <w:t>), 2(1).</w:t>
      </w:r>
      <w:r w:rsidR="00D43943">
        <w:rPr>
          <w:rFonts w:ascii="Times New Roman" w:hAnsi="Times New Roman"/>
          <w:color w:val="000000" w:themeColor="text1"/>
        </w:rPr>
        <w:t xml:space="preserve"> </w:t>
      </w:r>
      <w:proofErr w:type="spellStart"/>
      <w:r w:rsidRPr="00D43943">
        <w:rPr>
          <w:rFonts w:ascii="Times New Roman" w:hAnsi="Times New Roman"/>
          <w:color w:val="000000" w:themeColor="text1"/>
        </w:rPr>
        <w:t>Oikonomia</w:t>
      </w:r>
      <w:proofErr w:type="spellEnd"/>
      <w:r w:rsidR="00D43943" w:rsidRPr="00D43943">
        <w:rPr>
          <w:rFonts w:ascii="Times New Roman" w:hAnsi="Times New Roman"/>
          <w:color w:val="000000" w:themeColor="text1"/>
        </w:rPr>
        <w:t xml:space="preserve">: </w:t>
      </w:r>
      <w:proofErr w:type="spellStart"/>
      <w:r w:rsidRPr="00D43943">
        <w:rPr>
          <w:rFonts w:ascii="Times New Roman" w:hAnsi="Times New Roman"/>
          <w:color w:val="000000" w:themeColor="text1"/>
        </w:rPr>
        <w:t>Jurnal</w:t>
      </w:r>
      <w:proofErr w:type="spellEnd"/>
      <w:r w:rsidRPr="00D43943">
        <w:rPr>
          <w:rFonts w:ascii="Times New Roman" w:hAnsi="Times New Roman"/>
          <w:color w:val="000000" w:themeColor="text1"/>
        </w:rPr>
        <w:t xml:space="preserve"> </w:t>
      </w:r>
      <w:proofErr w:type="spellStart"/>
      <w:r w:rsidRPr="00D43943">
        <w:rPr>
          <w:rFonts w:ascii="Times New Roman" w:hAnsi="Times New Roman"/>
          <w:color w:val="000000" w:themeColor="text1"/>
        </w:rPr>
        <w:t>Manajemen</w:t>
      </w:r>
      <w:proofErr w:type="spellEnd"/>
      <w:r w:rsidR="00D43943" w:rsidRPr="00D43943">
        <w:rPr>
          <w:rFonts w:ascii="Times New Roman" w:hAnsi="Times New Roman"/>
          <w:color w:val="000000" w:themeColor="text1"/>
        </w:rPr>
        <w:t xml:space="preserve">, 14(1), 1–15. </w:t>
      </w:r>
      <w:r w:rsidRPr="00D43943">
        <w:rPr>
          <w:rFonts w:ascii="Times New Roman" w:hAnsi="Times New Roman"/>
          <w:color w:val="000000" w:themeColor="text1"/>
          <w:lang w:val="fi-FI"/>
        </w:rPr>
        <w:t xml:space="preserve">PADA EMITEN ILQ </w:t>
      </w:r>
      <w:r w:rsidR="00D43943" w:rsidRPr="00D43943">
        <w:rPr>
          <w:rFonts w:ascii="Times New Roman" w:hAnsi="Times New Roman"/>
          <w:color w:val="000000" w:themeColor="text1"/>
          <w:lang w:val="fi-FI"/>
        </w:rPr>
        <w:t xml:space="preserve">45. </w:t>
      </w:r>
      <w:r w:rsidRPr="00D43943">
        <w:rPr>
          <w:rFonts w:ascii="Times New Roman" w:hAnsi="Times New Roman"/>
          <w:color w:val="000000" w:themeColor="text1"/>
          <w:lang w:val="fi-FI"/>
        </w:rPr>
        <w:t xml:space="preserve">Jurnal Ilmu </w:t>
      </w:r>
      <w:r w:rsidR="00D43943" w:rsidRPr="00D43943">
        <w:rPr>
          <w:rFonts w:ascii="Times New Roman" w:hAnsi="Times New Roman"/>
          <w:color w:val="000000" w:themeColor="text1"/>
          <w:lang w:val="fi-FI"/>
        </w:rPr>
        <w:t xml:space="preserve">Dan </w:t>
      </w:r>
      <w:r w:rsidRPr="00D43943">
        <w:rPr>
          <w:rFonts w:ascii="Times New Roman" w:hAnsi="Times New Roman"/>
          <w:color w:val="000000" w:themeColor="text1"/>
          <w:lang w:val="fi-FI"/>
        </w:rPr>
        <w:t>Riset Akuntansi</w:t>
      </w:r>
      <w:r w:rsidR="00D43943" w:rsidRPr="00D43943">
        <w:rPr>
          <w:rFonts w:ascii="Times New Roman" w:hAnsi="Times New Roman"/>
          <w:color w:val="000000" w:themeColor="text1"/>
          <w:lang w:val="fi-FI"/>
        </w:rPr>
        <w:t>, 6(6), 1-17.</w:t>
      </w:r>
    </w:p>
    <w:sectPr w:rsidR="00C07B7C" w:rsidRPr="00D43943" w:rsidSect="003B0C99">
      <w:type w:val="continuous"/>
      <w:pgSz w:w="11907" w:h="16839"/>
      <w:pgMar w:top="1440" w:right="1440" w:bottom="1440" w:left="1440" w:header="709" w:footer="709" w:gutter="0"/>
      <w:pgNumType w:start="203"/>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FE1A6" w14:textId="77777777" w:rsidR="005B7832" w:rsidRDefault="005B7832" w:rsidP="00D92B5A">
      <w:pPr>
        <w:spacing w:after="0" w:line="240" w:lineRule="auto"/>
      </w:pPr>
      <w:r>
        <w:separator/>
      </w:r>
    </w:p>
  </w:endnote>
  <w:endnote w:type="continuationSeparator" w:id="0">
    <w:p w14:paraId="39141681" w14:textId="77777777" w:rsidR="005B7832" w:rsidRDefault="005B7832" w:rsidP="00D9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D9008" w14:textId="77777777" w:rsidR="003B0C99" w:rsidRPr="00924E49" w:rsidRDefault="003B0C99" w:rsidP="003B0C99">
    <w:pPr>
      <w:tabs>
        <w:tab w:val="right" w:pos="7938"/>
      </w:tabs>
      <w:spacing w:after="0" w:line="240" w:lineRule="auto"/>
      <w:ind w:left="20" w:right="-27"/>
      <w:jc w:val="both"/>
      <w:rPr>
        <w:rFonts w:ascii="Times New Roman" w:hAnsi="Times New Roman"/>
        <w:i/>
        <w:iCs/>
        <w:sz w:val="18"/>
        <w:szCs w:val="18"/>
      </w:rPr>
    </w:pPr>
    <w:r w:rsidRPr="00924E49">
      <w:rPr>
        <w:rFonts w:ascii="Times New Roman" w:hAnsi="Times New Roman"/>
        <w:noProof/>
      </w:rPr>
      <w:drawing>
        <wp:anchor distT="0" distB="0" distL="114300" distR="114300" simplePos="0" relativeHeight="251659264" behindDoc="1" locked="0" layoutInCell="1" allowOverlap="1" wp14:anchorId="2170787A" wp14:editId="72CAB104">
          <wp:simplePos x="0" y="0"/>
          <wp:positionH relativeFrom="page">
            <wp:posOffset>5998845</wp:posOffset>
          </wp:positionH>
          <wp:positionV relativeFrom="page">
            <wp:posOffset>9822815</wp:posOffset>
          </wp:positionV>
          <wp:extent cx="619125" cy="21907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219075"/>
                  </a:xfrm>
                  <a:prstGeom prst="rect">
                    <a:avLst/>
                  </a:prstGeom>
                  <a:noFill/>
                </pic:spPr>
              </pic:pic>
            </a:graphicData>
          </a:graphic>
          <wp14:sizeRelH relativeFrom="page">
            <wp14:pctWidth>0</wp14:pctWidth>
          </wp14:sizeRelH>
          <wp14:sizeRelV relativeFrom="page">
            <wp14:pctHeight>0</wp14:pctHeight>
          </wp14:sizeRelV>
        </wp:anchor>
      </w:drawing>
    </w:r>
    <w:hyperlink r:id="rId2" w:history="1">
      <w:r w:rsidRPr="00924E49">
        <w:rPr>
          <w:rStyle w:val="Hyperlink"/>
          <w:rFonts w:ascii="Times New Roman" w:hAnsi="Times New Roman"/>
          <w:i/>
          <w:iCs/>
          <w:noProof/>
          <w:sz w:val="20"/>
          <w:szCs w:val="20"/>
          <w:u w:val="none"/>
          <w:lang w:val="id-ID" w:eastAsia="id-ID"/>
        </w:rPr>
        <w:t>https://journal.lap4bangsa.org/index.php/jurama</w:t>
      </w:r>
    </w:hyperlink>
    <w:r w:rsidRPr="00924E49">
      <w:rPr>
        <w:rFonts w:ascii="Times New Roman" w:hAnsi="Times New Roman"/>
        <w:i/>
        <w:iCs/>
        <w:noProof/>
        <w:sz w:val="20"/>
        <w:szCs w:val="20"/>
        <w:lang w:val="id-ID" w:eastAsia="id-ID"/>
      </w:rPr>
      <w:t xml:space="preserve"> </w:t>
    </w:r>
    <w:r w:rsidRPr="00924E49">
      <w:rPr>
        <w:rFonts w:ascii="Times New Roman" w:hAnsi="Times New Roman"/>
        <w:i/>
        <w:iCs/>
        <w:color w:val="0000FF"/>
        <w:sz w:val="18"/>
        <w:szCs w:val="18"/>
      </w:rPr>
      <w:t xml:space="preserve"> </w:t>
    </w:r>
    <w:r w:rsidRPr="00924E49">
      <w:rPr>
        <w:rFonts w:ascii="Times New Roman" w:hAnsi="Times New Roman"/>
        <w:i/>
        <w:iCs/>
        <w:color w:val="0000FF"/>
        <w:sz w:val="18"/>
        <w:szCs w:val="18"/>
      </w:rPr>
      <w:tab/>
    </w:r>
    <w:r w:rsidRPr="00924E49">
      <w:rPr>
        <w:rFonts w:ascii="Times New Roman" w:hAnsi="Times New Roman"/>
        <w:i/>
        <w:iCs/>
        <w:sz w:val="18"/>
        <w:szCs w:val="18"/>
      </w:rPr>
      <w:t>C</w:t>
    </w:r>
    <w:r w:rsidRPr="00924E49">
      <w:rPr>
        <w:rFonts w:ascii="Times New Roman" w:hAnsi="Times New Roman"/>
        <w:i/>
        <w:iCs/>
        <w:spacing w:val="1"/>
        <w:sz w:val="18"/>
        <w:szCs w:val="18"/>
      </w:rPr>
      <w:t>op</w:t>
    </w:r>
    <w:r w:rsidRPr="00924E49">
      <w:rPr>
        <w:rFonts w:ascii="Times New Roman" w:hAnsi="Times New Roman"/>
        <w:i/>
        <w:iCs/>
        <w:spacing w:val="-1"/>
        <w:sz w:val="18"/>
        <w:szCs w:val="18"/>
      </w:rPr>
      <w:t>y</w:t>
    </w:r>
    <w:r w:rsidRPr="00924E49">
      <w:rPr>
        <w:rFonts w:ascii="Times New Roman" w:hAnsi="Times New Roman"/>
        <w:i/>
        <w:iCs/>
        <w:sz w:val="18"/>
        <w:szCs w:val="18"/>
      </w:rPr>
      <w:t>ri</w:t>
    </w:r>
    <w:r w:rsidRPr="00924E49">
      <w:rPr>
        <w:rFonts w:ascii="Times New Roman" w:hAnsi="Times New Roman"/>
        <w:i/>
        <w:iCs/>
        <w:spacing w:val="-1"/>
        <w:sz w:val="18"/>
        <w:szCs w:val="18"/>
      </w:rPr>
      <w:t>g</w:t>
    </w:r>
    <w:r w:rsidRPr="00924E49">
      <w:rPr>
        <w:rFonts w:ascii="Times New Roman" w:hAnsi="Times New Roman"/>
        <w:i/>
        <w:iCs/>
        <w:spacing w:val="1"/>
        <w:sz w:val="18"/>
        <w:szCs w:val="18"/>
      </w:rPr>
      <w:t>h</w:t>
    </w:r>
    <w:r w:rsidRPr="00924E49">
      <w:rPr>
        <w:rFonts w:ascii="Times New Roman" w:hAnsi="Times New Roman"/>
        <w:i/>
        <w:iCs/>
        <w:sz w:val="18"/>
        <w:szCs w:val="18"/>
      </w:rPr>
      <w:t>t</w:t>
    </w:r>
    <w:r w:rsidRPr="00924E49">
      <w:rPr>
        <w:rFonts w:ascii="Times New Roman" w:hAnsi="Times New Roman"/>
        <w:i/>
        <w:iCs/>
        <w:spacing w:val="1"/>
        <w:sz w:val="18"/>
        <w:szCs w:val="18"/>
      </w:rPr>
      <w:t xml:space="preserve"> </w:t>
    </w:r>
    <w:r w:rsidRPr="00924E49">
      <w:rPr>
        <w:rFonts w:ascii="Times New Roman" w:hAnsi="Times New Roman"/>
        <w:i/>
        <w:iCs/>
        <w:sz w:val="18"/>
        <w:szCs w:val="18"/>
      </w:rPr>
      <w:t>©</w:t>
    </w:r>
    <w:r w:rsidRPr="00924E49">
      <w:rPr>
        <w:rFonts w:ascii="Times New Roman" w:hAnsi="Times New Roman"/>
        <w:i/>
        <w:iCs/>
        <w:spacing w:val="-2"/>
        <w:sz w:val="18"/>
        <w:szCs w:val="18"/>
      </w:rPr>
      <w:t xml:space="preserve"> </w:t>
    </w:r>
    <w:r w:rsidRPr="00924E49">
      <w:rPr>
        <w:rFonts w:ascii="Times New Roman" w:hAnsi="Times New Roman"/>
        <w:i/>
        <w:iCs/>
        <w:spacing w:val="1"/>
        <w:sz w:val="18"/>
        <w:szCs w:val="18"/>
      </w:rPr>
      <w:t>p</w:t>
    </w:r>
    <w:r w:rsidRPr="00924E49">
      <w:rPr>
        <w:rFonts w:ascii="Times New Roman" w:hAnsi="Times New Roman"/>
        <w:i/>
        <w:iCs/>
        <w:spacing w:val="-1"/>
        <w:sz w:val="18"/>
        <w:szCs w:val="18"/>
      </w:rPr>
      <w:t>a</w:t>
    </w:r>
    <w:r w:rsidRPr="00924E49">
      <w:rPr>
        <w:rFonts w:ascii="Times New Roman" w:hAnsi="Times New Roman"/>
        <w:i/>
        <w:iCs/>
        <w:spacing w:val="1"/>
        <w:sz w:val="18"/>
        <w:szCs w:val="18"/>
      </w:rPr>
      <w:t>d</w:t>
    </w:r>
    <w:r w:rsidRPr="00924E49">
      <w:rPr>
        <w:rFonts w:ascii="Times New Roman" w:hAnsi="Times New Roman"/>
        <w:i/>
        <w:iCs/>
        <w:sz w:val="18"/>
        <w:szCs w:val="18"/>
      </w:rPr>
      <w:t>a</w:t>
    </w:r>
    <w:r w:rsidRPr="00924E49">
      <w:rPr>
        <w:rFonts w:ascii="Times New Roman" w:hAnsi="Times New Roman"/>
        <w:i/>
        <w:iCs/>
        <w:spacing w:val="-1"/>
        <w:sz w:val="18"/>
        <w:szCs w:val="18"/>
      </w:rPr>
      <w:t xml:space="preserve"> </w:t>
    </w:r>
    <w:proofErr w:type="spellStart"/>
    <w:r w:rsidRPr="00924E49">
      <w:rPr>
        <w:rFonts w:ascii="Times New Roman" w:hAnsi="Times New Roman"/>
        <w:i/>
        <w:iCs/>
        <w:sz w:val="18"/>
        <w:szCs w:val="18"/>
      </w:rPr>
      <w:t>Pe</w:t>
    </w:r>
    <w:r w:rsidRPr="00924E49">
      <w:rPr>
        <w:rFonts w:ascii="Times New Roman" w:hAnsi="Times New Roman"/>
        <w:i/>
        <w:iCs/>
        <w:spacing w:val="1"/>
        <w:sz w:val="18"/>
        <w:szCs w:val="18"/>
      </w:rPr>
      <w:t>n</w:t>
    </w:r>
    <w:r w:rsidRPr="00924E49">
      <w:rPr>
        <w:rFonts w:ascii="Times New Roman" w:hAnsi="Times New Roman"/>
        <w:i/>
        <w:iCs/>
        <w:spacing w:val="-1"/>
        <w:sz w:val="18"/>
        <w:szCs w:val="18"/>
      </w:rPr>
      <w:t>u</w:t>
    </w:r>
    <w:r w:rsidRPr="00924E49">
      <w:rPr>
        <w:rFonts w:ascii="Times New Roman" w:hAnsi="Times New Roman"/>
        <w:i/>
        <w:iCs/>
        <w:sz w:val="18"/>
        <w:szCs w:val="18"/>
      </w:rPr>
      <w:t>l</w:t>
    </w:r>
    <w:r w:rsidRPr="00924E49">
      <w:rPr>
        <w:rFonts w:ascii="Times New Roman" w:hAnsi="Times New Roman"/>
        <w:i/>
        <w:iCs/>
        <w:spacing w:val="1"/>
        <w:sz w:val="18"/>
        <w:szCs w:val="18"/>
      </w:rPr>
      <w:t>i</w:t>
    </w:r>
    <w:r w:rsidRPr="00924E49">
      <w:rPr>
        <w:rFonts w:ascii="Times New Roman" w:hAnsi="Times New Roman"/>
        <w:i/>
        <w:iCs/>
        <w:sz w:val="18"/>
        <w:szCs w:val="18"/>
      </w:rPr>
      <w:t>s</w:t>
    </w:r>
    <w:proofErr w:type="spellEnd"/>
  </w:p>
  <w:p w14:paraId="605C3E36" w14:textId="64F5D858" w:rsidR="00182162" w:rsidRPr="003B0C99" w:rsidRDefault="003B0C99" w:rsidP="003B0C99">
    <w:pPr>
      <w:tabs>
        <w:tab w:val="left" w:pos="4355"/>
        <w:tab w:val="center" w:pos="4533"/>
      </w:tabs>
      <w:spacing w:after="0"/>
      <w:ind w:left="40"/>
      <w:jc w:val="center"/>
      <w:rPr>
        <w:rFonts w:ascii="Times New Roman" w:hAnsi="Times New Roman"/>
        <w:szCs w:val="20"/>
      </w:rPr>
    </w:pPr>
    <w:r w:rsidRPr="00924E49">
      <w:rPr>
        <w:rFonts w:ascii="Times New Roman" w:hAnsi="Times New Roman"/>
        <w:sz w:val="20"/>
        <w:szCs w:val="20"/>
      </w:rPr>
      <w:fldChar w:fldCharType="begin"/>
    </w:r>
    <w:r w:rsidRPr="00924E49">
      <w:rPr>
        <w:rFonts w:ascii="Times New Roman" w:hAnsi="Times New Roman"/>
        <w:sz w:val="20"/>
        <w:szCs w:val="20"/>
      </w:rPr>
      <w:instrText xml:space="preserve"> PAGE </w:instrText>
    </w:r>
    <w:r w:rsidRPr="00924E49">
      <w:rPr>
        <w:rFonts w:ascii="Times New Roman" w:hAnsi="Times New Roman"/>
        <w:sz w:val="20"/>
        <w:szCs w:val="20"/>
      </w:rPr>
      <w:fldChar w:fldCharType="separate"/>
    </w:r>
    <w:r>
      <w:rPr>
        <w:rFonts w:ascii="Times New Roman" w:hAnsi="Times New Roman"/>
        <w:sz w:val="20"/>
        <w:szCs w:val="20"/>
      </w:rPr>
      <w:t>194</w:t>
    </w:r>
    <w:r w:rsidRPr="00924E49">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BBFA5" w14:textId="77777777" w:rsidR="005B7832" w:rsidRDefault="005B7832" w:rsidP="00D92B5A">
      <w:pPr>
        <w:spacing w:after="0" w:line="240" w:lineRule="auto"/>
      </w:pPr>
      <w:r>
        <w:separator/>
      </w:r>
    </w:p>
  </w:footnote>
  <w:footnote w:type="continuationSeparator" w:id="0">
    <w:p w14:paraId="68F164A2" w14:textId="77777777" w:rsidR="005B7832" w:rsidRDefault="005B7832" w:rsidP="00D9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88DDC" w14:textId="71B62626" w:rsidR="00A56206" w:rsidRPr="00D75AB7" w:rsidRDefault="00A56206" w:rsidP="00A56206">
    <w:pPr>
      <w:pBdr>
        <w:bottom w:val="single" w:sz="4" w:space="1" w:color="auto"/>
      </w:pBdr>
      <w:tabs>
        <w:tab w:val="right" w:pos="9072"/>
      </w:tabs>
      <w:spacing w:line="200" w:lineRule="exact"/>
      <w:ind w:right="-27"/>
      <w:rPr>
        <w:rFonts w:ascii="Times New Roman" w:hAnsi="Times New Roman"/>
        <w:sz w:val="20"/>
        <w:szCs w:val="20"/>
      </w:rPr>
    </w:pPr>
    <w:bookmarkStart w:id="2" w:name="_Hlk207417834"/>
    <w:bookmarkStart w:id="3" w:name="_Hlk207417835"/>
    <w:bookmarkStart w:id="4" w:name="_Hlk207417843"/>
    <w:bookmarkStart w:id="5" w:name="_Hlk207417844"/>
    <w:bookmarkStart w:id="6" w:name="_Hlk207417852"/>
    <w:bookmarkStart w:id="7" w:name="_Hlk207417853"/>
    <w:bookmarkStart w:id="8" w:name="_Hlk207417871"/>
    <w:bookmarkStart w:id="9" w:name="_Hlk207417872"/>
    <w:bookmarkStart w:id="10" w:name="_Hlk207417887"/>
    <w:bookmarkStart w:id="11" w:name="_Hlk207417888"/>
    <w:proofErr w:type="spellStart"/>
    <w:r>
      <w:rPr>
        <w:rFonts w:ascii="Times New Roman" w:hAnsi="Times New Roman"/>
        <w:sz w:val="20"/>
        <w:szCs w:val="20"/>
      </w:rPr>
      <w:t>J</w:t>
    </w:r>
    <w:r>
      <w:rPr>
        <w:rFonts w:ascii="Times New Roman" w:hAnsi="Times New Roman"/>
        <w:spacing w:val="1"/>
        <w:sz w:val="20"/>
        <w:szCs w:val="20"/>
      </w:rPr>
      <w:t>u</w:t>
    </w:r>
    <w:r>
      <w:rPr>
        <w:rFonts w:ascii="Times New Roman" w:hAnsi="Times New Roman"/>
        <w:sz w:val="20"/>
        <w:szCs w:val="20"/>
      </w:rPr>
      <w:t>r</w:t>
    </w:r>
    <w:r>
      <w:rPr>
        <w:rFonts w:ascii="Times New Roman" w:hAnsi="Times New Roman"/>
        <w:spacing w:val="1"/>
        <w:sz w:val="20"/>
        <w:szCs w:val="20"/>
      </w:rPr>
      <w:t>n</w:t>
    </w:r>
    <w:r>
      <w:rPr>
        <w:rFonts w:ascii="Times New Roman" w:hAnsi="Times New Roman"/>
        <w:spacing w:val="-1"/>
        <w:sz w:val="20"/>
        <w:szCs w:val="20"/>
      </w:rPr>
      <w:t>a</w:t>
    </w:r>
    <w:r>
      <w:rPr>
        <w:rFonts w:ascii="Times New Roman" w:hAnsi="Times New Roman"/>
        <w:sz w:val="20"/>
        <w:szCs w:val="20"/>
      </w:rPr>
      <w:t>l</w:t>
    </w:r>
    <w:proofErr w:type="spellEnd"/>
    <w:r>
      <w:rPr>
        <w:rFonts w:ascii="Times New Roman" w:hAnsi="Times New Roman"/>
        <w:sz w:val="20"/>
        <w:szCs w:val="20"/>
      </w:rPr>
      <w:t xml:space="preserve"> </w:t>
    </w:r>
    <w:proofErr w:type="spellStart"/>
    <w:r>
      <w:rPr>
        <w:rFonts w:ascii="Times New Roman" w:hAnsi="Times New Roman"/>
        <w:sz w:val="20"/>
        <w:szCs w:val="20"/>
      </w:rPr>
      <w:t>Operasional</w:t>
    </w:r>
    <w:proofErr w:type="spellEnd"/>
    <w:r>
      <w:rPr>
        <w:rFonts w:ascii="Times New Roman" w:hAnsi="Times New Roman"/>
        <w:sz w:val="20"/>
        <w:szCs w:val="20"/>
      </w:rPr>
      <w:t xml:space="preserve"> </w:t>
    </w:r>
    <w:proofErr w:type="spellStart"/>
    <w:r>
      <w:rPr>
        <w:rFonts w:ascii="Times New Roman" w:hAnsi="Times New Roman"/>
        <w:sz w:val="20"/>
        <w:szCs w:val="20"/>
      </w:rPr>
      <w:t>Manajemen</w:t>
    </w:r>
    <w:proofErr w:type="spellEnd"/>
    <w:r>
      <w:rPr>
        <w:rFonts w:ascii="Times New Roman" w:hAnsi="Times New Roman"/>
        <w:spacing w:val="2"/>
        <w:sz w:val="20"/>
        <w:szCs w:val="20"/>
      </w:rPr>
      <w:t xml:space="preserve"> </w:t>
    </w:r>
    <w:r>
      <w:rPr>
        <w:rFonts w:ascii="Times New Roman" w:hAnsi="Times New Roman"/>
        <w:sz w:val="20"/>
        <w:szCs w:val="20"/>
      </w:rPr>
      <w:t>[</w:t>
    </w:r>
    <w:r>
      <w:rPr>
        <w:rFonts w:ascii="Times New Roman" w:hAnsi="Times New Roman"/>
        <w:b/>
        <w:bCs/>
        <w:color w:val="C45911" w:themeColor="accent2" w:themeShade="BF"/>
        <w:sz w:val="20"/>
        <w:szCs w:val="20"/>
      </w:rPr>
      <w:t>J</w:t>
    </w:r>
    <w:r>
      <w:rPr>
        <w:rFonts w:ascii="Times New Roman" w:hAnsi="Times New Roman"/>
        <w:b/>
        <w:bCs/>
        <w:color w:val="C45911" w:themeColor="accent2" w:themeShade="BF"/>
        <w:spacing w:val="-1"/>
        <w:sz w:val="20"/>
        <w:szCs w:val="20"/>
      </w:rPr>
      <w:t>URAMA</w:t>
    </w:r>
    <w:r>
      <w:rPr>
        <w:rFonts w:ascii="Times New Roman" w:hAnsi="Times New Roman"/>
        <w:sz w:val="20"/>
        <w:szCs w:val="20"/>
      </w:rPr>
      <w:t xml:space="preserve">] </w:t>
    </w:r>
    <w:r>
      <w:rPr>
        <w:rFonts w:ascii="Times New Roman" w:hAnsi="Times New Roman"/>
        <w:sz w:val="20"/>
        <w:szCs w:val="20"/>
      </w:rPr>
      <w:tab/>
      <w:t>V</w:t>
    </w:r>
    <w:r>
      <w:rPr>
        <w:rFonts w:ascii="Times New Roman" w:hAnsi="Times New Roman"/>
        <w:spacing w:val="1"/>
        <w:sz w:val="20"/>
        <w:szCs w:val="20"/>
      </w:rPr>
      <w:t>o</w:t>
    </w:r>
    <w:r>
      <w:rPr>
        <w:rFonts w:ascii="Times New Roman" w:hAnsi="Times New Roman"/>
        <w:sz w:val="20"/>
        <w:szCs w:val="20"/>
      </w:rPr>
      <w:t>l</w:t>
    </w:r>
    <w:r>
      <w:rPr>
        <w:rFonts w:ascii="Times New Roman" w:hAnsi="Times New Roman"/>
        <w:spacing w:val="1"/>
        <w:sz w:val="20"/>
        <w:szCs w:val="20"/>
      </w:rPr>
      <w:t>.2</w:t>
    </w:r>
    <w:r>
      <w:rPr>
        <w:rFonts w:ascii="Times New Roman" w:hAnsi="Times New Roman"/>
        <w:sz w:val="20"/>
        <w:szCs w:val="20"/>
      </w:rPr>
      <w:t>.</w:t>
    </w:r>
    <w:r>
      <w:rPr>
        <w:rFonts w:ascii="Times New Roman" w:hAnsi="Times New Roman"/>
        <w:spacing w:val="-1"/>
        <w:sz w:val="20"/>
        <w:szCs w:val="20"/>
      </w:rPr>
      <w:t xml:space="preserve"> </w:t>
    </w:r>
    <w:r>
      <w:rPr>
        <w:rFonts w:ascii="Times New Roman" w:hAnsi="Times New Roman"/>
        <w:sz w:val="20"/>
        <w:szCs w:val="20"/>
      </w:rPr>
      <w:t>N</w:t>
    </w:r>
    <w:r>
      <w:rPr>
        <w:rFonts w:ascii="Times New Roman" w:hAnsi="Times New Roman"/>
        <w:spacing w:val="1"/>
        <w:sz w:val="20"/>
        <w:szCs w:val="20"/>
      </w:rPr>
      <w:t>o</w:t>
    </w:r>
    <w:r>
      <w:rPr>
        <w:rFonts w:ascii="Times New Roman" w:hAnsi="Times New Roman"/>
        <w:sz w:val="20"/>
        <w:szCs w:val="20"/>
      </w:rPr>
      <w:t>.</w:t>
    </w:r>
    <w:r>
      <w:rPr>
        <w:rFonts w:ascii="Times New Roman" w:hAnsi="Times New Roman"/>
        <w:spacing w:val="-1"/>
        <w:sz w:val="20"/>
        <w:szCs w:val="20"/>
      </w:rPr>
      <w:t xml:space="preserve">1 </w:t>
    </w:r>
    <w:proofErr w:type="spellStart"/>
    <w:r>
      <w:rPr>
        <w:rFonts w:ascii="Times New Roman" w:hAnsi="Times New Roman"/>
        <w:spacing w:val="-1"/>
        <w:sz w:val="20"/>
        <w:szCs w:val="20"/>
      </w:rPr>
      <w:t>Februari</w:t>
    </w:r>
    <w:proofErr w:type="spellEnd"/>
    <w:r>
      <w:rPr>
        <w:rFonts w:ascii="Times New Roman" w:hAnsi="Times New Roman"/>
        <w:spacing w:val="-1"/>
        <w:sz w:val="20"/>
        <w:szCs w:val="20"/>
      </w:rPr>
      <w:t>-April 2025</w:t>
    </w:r>
    <w:r>
      <w:rPr>
        <w:rFonts w:ascii="Times New Roman" w:hAnsi="Times New Roman"/>
        <w:sz w:val="20"/>
        <w:szCs w:val="20"/>
      </w:rPr>
      <w:t>:</w:t>
    </w:r>
    <w:r>
      <w:rPr>
        <w:rFonts w:ascii="Times New Roman" w:hAnsi="Times New Roman"/>
        <w:spacing w:val="-2"/>
        <w:sz w:val="20"/>
        <w:szCs w:val="20"/>
      </w:rPr>
      <w:t xml:space="preserve"> </w:t>
    </w:r>
    <w:r w:rsidR="003B0C99">
      <w:rPr>
        <w:rFonts w:ascii="Times New Roman" w:hAnsi="Times New Roman"/>
        <w:spacing w:val="2"/>
        <w:sz w:val="20"/>
        <w:szCs w:val="20"/>
      </w:rPr>
      <w:t>194</w:t>
    </w:r>
    <w:r>
      <w:rPr>
        <w:rFonts w:ascii="Times New Roman" w:hAnsi="Times New Roman"/>
        <w:spacing w:val="-2"/>
        <w:sz w:val="20"/>
        <w:szCs w:val="20"/>
      </w:rPr>
      <w:t>-</w:t>
    </w:r>
    <w:bookmarkEnd w:id="2"/>
    <w:bookmarkEnd w:id="3"/>
    <w:bookmarkEnd w:id="4"/>
    <w:bookmarkEnd w:id="5"/>
    <w:bookmarkEnd w:id="6"/>
    <w:bookmarkEnd w:id="7"/>
    <w:bookmarkEnd w:id="8"/>
    <w:bookmarkEnd w:id="9"/>
    <w:bookmarkEnd w:id="10"/>
    <w:bookmarkEnd w:id="11"/>
    <w:r w:rsidR="003B0C99">
      <w:rPr>
        <w:rFonts w:ascii="Times New Roman" w:hAnsi="Times New Roman"/>
        <w:spacing w:val="-2"/>
        <w:sz w:val="20"/>
        <w:szCs w:val="20"/>
      </w:rPr>
      <w:t>206</w:t>
    </w:r>
  </w:p>
  <w:p w14:paraId="0C21A122" w14:textId="691F9708" w:rsidR="00182162" w:rsidRPr="00A56206" w:rsidRDefault="00182162" w:rsidP="00A562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166EA3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8B370C"/>
    <w:multiLevelType w:val="hybridMultilevel"/>
    <w:tmpl w:val="A08A63F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15:restartNumberingAfterBreak="0">
    <w:nsid w:val="141B0466"/>
    <w:multiLevelType w:val="hybridMultilevel"/>
    <w:tmpl w:val="8CEE1A1A"/>
    <w:lvl w:ilvl="0" w:tplc="BDD64BB8">
      <w:start w:val="1"/>
      <w:numFmt w:val="decimal"/>
      <w:lvlText w:val="%1."/>
      <w:lvlJc w:val="left"/>
      <w:pPr>
        <w:ind w:left="2160" w:hanging="360"/>
      </w:pPr>
      <w:rPr>
        <w:rFonts w:cs="Times New Roman"/>
        <w:b w:val="0"/>
        <w:bCs/>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 w15:restartNumberingAfterBreak="0">
    <w:nsid w:val="148C6D12"/>
    <w:multiLevelType w:val="multilevel"/>
    <w:tmpl w:val="144E6B14"/>
    <w:lvl w:ilvl="0">
      <w:start w:val="1"/>
      <w:numFmt w:val="decimal"/>
      <w:lvlText w:val="%1)"/>
      <w:lvlJc w:val="left"/>
      <w:pPr>
        <w:ind w:left="1211" w:hanging="360"/>
      </w:pPr>
    </w:lvl>
    <w:lvl w:ilvl="1">
      <w:start w:val="1"/>
      <w:numFmt w:val="decimal"/>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decimal"/>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 w15:restartNumberingAfterBreak="0">
    <w:nsid w:val="1FCA4533"/>
    <w:multiLevelType w:val="hybridMultilevel"/>
    <w:tmpl w:val="18361C9C"/>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15:restartNumberingAfterBreak="0">
    <w:nsid w:val="24550DE3"/>
    <w:multiLevelType w:val="hybridMultilevel"/>
    <w:tmpl w:val="D710F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CA43D0A"/>
    <w:multiLevelType w:val="hybridMultilevel"/>
    <w:tmpl w:val="18361C9C"/>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15:restartNumberingAfterBreak="0">
    <w:nsid w:val="2E5D51E9"/>
    <w:multiLevelType w:val="hybridMultilevel"/>
    <w:tmpl w:val="9B30FB2E"/>
    <w:lvl w:ilvl="0" w:tplc="04090019">
      <w:start w:val="1"/>
      <w:numFmt w:val="lowerLetter"/>
      <w:lvlText w:val="%1."/>
      <w:lvlJc w:val="left"/>
      <w:pPr>
        <w:ind w:left="1635" w:hanging="360"/>
      </w:p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8" w15:restartNumberingAfterBreak="0">
    <w:nsid w:val="2F7D1764"/>
    <w:multiLevelType w:val="hybridMultilevel"/>
    <w:tmpl w:val="F134EF10"/>
    <w:lvl w:ilvl="0" w:tplc="026C2424">
      <w:start w:val="1"/>
      <w:numFmt w:val="decimal"/>
      <w:pStyle w:val="ListBullet"/>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9" w15:restartNumberingAfterBreak="0">
    <w:nsid w:val="2FB56E3F"/>
    <w:multiLevelType w:val="hybridMultilevel"/>
    <w:tmpl w:val="6E6C9A9E"/>
    <w:lvl w:ilvl="0" w:tplc="540CE4C0">
      <w:start w:val="1"/>
      <w:numFmt w:val="decimal"/>
      <w:pStyle w:val="Style1"/>
      <w:lvlText w:val="%1."/>
      <w:lvlJc w:val="left"/>
      <w:pPr>
        <w:tabs>
          <w:tab w:val="num" w:pos="360"/>
        </w:tabs>
      </w:pPr>
      <w:rPr>
        <w:rFonts w:ascii="Book Antiqua" w:hAnsi="Book Antiqua" w:cs="Times New Roman" w:hint="default"/>
        <w:b w:val="0"/>
        <w:i w:val="0"/>
        <w:sz w:val="16"/>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967EE5"/>
    <w:multiLevelType w:val="hybridMultilevel"/>
    <w:tmpl w:val="01403894"/>
    <w:lvl w:ilvl="0" w:tplc="09C66626">
      <w:start w:val="1"/>
      <w:numFmt w:val="decimal"/>
      <w:lvlText w:val="%1."/>
      <w:lvlJc w:val="left"/>
      <w:pPr>
        <w:ind w:left="720" w:hanging="360"/>
      </w:pPr>
      <w:rPr>
        <w:rFonts w:cs="Times New Roman" w:hint="default"/>
        <w:b w:val="0"/>
        <w:bCs/>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1" w15:restartNumberingAfterBreak="0">
    <w:nsid w:val="45EB17E6"/>
    <w:multiLevelType w:val="hybridMultilevel"/>
    <w:tmpl w:val="25FA63B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46211079"/>
    <w:multiLevelType w:val="hybridMultilevel"/>
    <w:tmpl w:val="ECB46DAC"/>
    <w:lvl w:ilvl="0" w:tplc="04090019">
      <w:start w:val="1"/>
      <w:numFmt w:val="lowerLetter"/>
      <w:lvlText w:val="%1."/>
      <w:lvlJc w:val="left"/>
      <w:pPr>
        <w:ind w:left="2280" w:hanging="360"/>
      </w:pPr>
      <w:rPr>
        <w:rFonts w:hint="default"/>
        <w:i w:val="0"/>
        <w:sz w:val="24"/>
        <w:szCs w:val="24"/>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3" w15:restartNumberingAfterBreak="0">
    <w:nsid w:val="46630002"/>
    <w:multiLevelType w:val="hybridMultilevel"/>
    <w:tmpl w:val="9788B674"/>
    <w:lvl w:ilvl="0" w:tplc="05AE34C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5D66FF"/>
    <w:multiLevelType w:val="hybridMultilevel"/>
    <w:tmpl w:val="7668D40C"/>
    <w:lvl w:ilvl="0" w:tplc="04090011">
      <w:start w:val="1"/>
      <w:numFmt w:val="decimal"/>
      <w:lvlText w:val="%1)"/>
      <w:lvlJc w:val="left"/>
      <w:pPr>
        <w:ind w:left="1575" w:hanging="360"/>
      </w:pPr>
    </w:lvl>
    <w:lvl w:ilvl="1" w:tplc="04090003">
      <w:start w:val="1"/>
      <w:numFmt w:val="bullet"/>
      <w:lvlText w:val="o"/>
      <w:lvlJc w:val="left"/>
      <w:pPr>
        <w:ind w:left="2295" w:hanging="360"/>
      </w:pPr>
      <w:rPr>
        <w:rFonts w:ascii="Courier New" w:hAnsi="Courier New" w:cs="Courier New" w:hint="default"/>
      </w:rPr>
    </w:lvl>
    <w:lvl w:ilvl="2" w:tplc="04090005">
      <w:start w:val="1"/>
      <w:numFmt w:val="bullet"/>
      <w:lvlText w:val=""/>
      <w:lvlJc w:val="left"/>
      <w:pPr>
        <w:ind w:left="3015" w:hanging="360"/>
      </w:pPr>
      <w:rPr>
        <w:rFonts w:ascii="Wingdings" w:hAnsi="Wingdings" w:hint="default"/>
      </w:rPr>
    </w:lvl>
    <w:lvl w:ilvl="3" w:tplc="04090001">
      <w:start w:val="1"/>
      <w:numFmt w:val="bullet"/>
      <w:lvlText w:val=""/>
      <w:lvlJc w:val="left"/>
      <w:pPr>
        <w:ind w:left="3735" w:hanging="360"/>
      </w:pPr>
      <w:rPr>
        <w:rFonts w:ascii="Symbol" w:hAnsi="Symbol" w:hint="default"/>
      </w:rPr>
    </w:lvl>
    <w:lvl w:ilvl="4" w:tplc="04090003">
      <w:start w:val="1"/>
      <w:numFmt w:val="bullet"/>
      <w:lvlText w:val="o"/>
      <w:lvlJc w:val="left"/>
      <w:pPr>
        <w:ind w:left="4455" w:hanging="360"/>
      </w:pPr>
      <w:rPr>
        <w:rFonts w:ascii="Courier New" w:hAnsi="Courier New" w:cs="Courier New" w:hint="default"/>
      </w:rPr>
    </w:lvl>
    <w:lvl w:ilvl="5" w:tplc="04090005">
      <w:start w:val="1"/>
      <w:numFmt w:val="bullet"/>
      <w:lvlText w:val=""/>
      <w:lvlJc w:val="left"/>
      <w:pPr>
        <w:ind w:left="5175" w:hanging="360"/>
      </w:pPr>
      <w:rPr>
        <w:rFonts w:ascii="Wingdings" w:hAnsi="Wingdings" w:hint="default"/>
      </w:rPr>
    </w:lvl>
    <w:lvl w:ilvl="6" w:tplc="04090001">
      <w:start w:val="1"/>
      <w:numFmt w:val="bullet"/>
      <w:lvlText w:val=""/>
      <w:lvlJc w:val="left"/>
      <w:pPr>
        <w:ind w:left="5895" w:hanging="360"/>
      </w:pPr>
      <w:rPr>
        <w:rFonts w:ascii="Symbol" w:hAnsi="Symbol" w:hint="default"/>
      </w:rPr>
    </w:lvl>
    <w:lvl w:ilvl="7" w:tplc="04090003">
      <w:start w:val="1"/>
      <w:numFmt w:val="bullet"/>
      <w:lvlText w:val="o"/>
      <w:lvlJc w:val="left"/>
      <w:pPr>
        <w:ind w:left="6615" w:hanging="360"/>
      </w:pPr>
      <w:rPr>
        <w:rFonts w:ascii="Courier New" w:hAnsi="Courier New" w:cs="Courier New" w:hint="default"/>
      </w:rPr>
    </w:lvl>
    <w:lvl w:ilvl="8" w:tplc="04090005">
      <w:start w:val="1"/>
      <w:numFmt w:val="bullet"/>
      <w:lvlText w:val=""/>
      <w:lvlJc w:val="left"/>
      <w:pPr>
        <w:ind w:left="7335" w:hanging="360"/>
      </w:pPr>
      <w:rPr>
        <w:rFonts w:ascii="Wingdings" w:hAnsi="Wingdings" w:hint="default"/>
      </w:rPr>
    </w:lvl>
  </w:abstractNum>
  <w:abstractNum w:abstractNumId="15" w15:restartNumberingAfterBreak="0">
    <w:nsid w:val="4A3D458A"/>
    <w:multiLevelType w:val="hybridMultilevel"/>
    <w:tmpl w:val="A538DE6C"/>
    <w:lvl w:ilvl="0" w:tplc="38090019">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6" w15:restartNumberingAfterBreak="0">
    <w:nsid w:val="4BA36442"/>
    <w:multiLevelType w:val="hybridMultilevel"/>
    <w:tmpl w:val="7B6A226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1394327"/>
    <w:multiLevelType w:val="hybridMultilevel"/>
    <w:tmpl w:val="C6FC2516"/>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8" w15:restartNumberingAfterBreak="0">
    <w:nsid w:val="53855F23"/>
    <w:multiLevelType w:val="hybridMultilevel"/>
    <w:tmpl w:val="11E60FA0"/>
    <w:lvl w:ilvl="0" w:tplc="2668B7FE">
      <w:start w:val="1"/>
      <w:numFmt w:val="lowerLetter"/>
      <w:lvlText w:val="%1."/>
      <w:lvlJc w:val="left"/>
      <w:pPr>
        <w:ind w:left="420" w:hanging="360"/>
      </w:pPr>
      <w:rPr>
        <w:rFonts w:cs="Times New Roman" w:hint="default"/>
      </w:rPr>
    </w:lvl>
    <w:lvl w:ilvl="1" w:tplc="04210019" w:tentative="1">
      <w:start w:val="1"/>
      <w:numFmt w:val="lowerLetter"/>
      <w:lvlText w:val="%2."/>
      <w:lvlJc w:val="left"/>
      <w:pPr>
        <w:ind w:left="1140" w:hanging="360"/>
      </w:pPr>
      <w:rPr>
        <w:rFonts w:cs="Times New Roman"/>
      </w:rPr>
    </w:lvl>
    <w:lvl w:ilvl="2" w:tplc="0421001B" w:tentative="1">
      <w:start w:val="1"/>
      <w:numFmt w:val="lowerRoman"/>
      <w:lvlText w:val="%3."/>
      <w:lvlJc w:val="right"/>
      <w:pPr>
        <w:ind w:left="1860" w:hanging="180"/>
      </w:pPr>
      <w:rPr>
        <w:rFonts w:cs="Times New Roman"/>
      </w:rPr>
    </w:lvl>
    <w:lvl w:ilvl="3" w:tplc="0421000F" w:tentative="1">
      <w:start w:val="1"/>
      <w:numFmt w:val="decimal"/>
      <w:lvlText w:val="%4."/>
      <w:lvlJc w:val="left"/>
      <w:pPr>
        <w:ind w:left="2580" w:hanging="360"/>
      </w:pPr>
      <w:rPr>
        <w:rFonts w:cs="Times New Roman"/>
      </w:rPr>
    </w:lvl>
    <w:lvl w:ilvl="4" w:tplc="04210019" w:tentative="1">
      <w:start w:val="1"/>
      <w:numFmt w:val="lowerLetter"/>
      <w:lvlText w:val="%5."/>
      <w:lvlJc w:val="left"/>
      <w:pPr>
        <w:ind w:left="3300" w:hanging="360"/>
      </w:pPr>
      <w:rPr>
        <w:rFonts w:cs="Times New Roman"/>
      </w:rPr>
    </w:lvl>
    <w:lvl w:ilvl="5" w:tplc="0421001B" w:tentative="1">
      <w:start w:val="1"/>
      <w:numFmt w:val="lowerRoman"/>
      <w:lvlText w:val="%6."/>
      <w:lvlJc w:val="right"/>
      <w:pPr>
        <w:ind w:left="4020" w:hanging="180"/>
      </w:pPr>
      <w:rPr>
        <w:rFonts w:cs="Times New Roman"/>
      </w:rPr>
    </w:lvl>
    <w:lvl w:ilvl="6" w:tplc="0421000F" w:tentative="1">
      <w:start w:val="1"/>
      <w:numFmt w:val="decimal"/>
      <w:lvlText w:val="%7."/>
      <w:lvlJc w:val="left"/>
      <w:pPr>
        <w:ind w:left="4740" w:hanging="360"/>
      </w:pPr>
      <w:rPr>
        <w:rFonts w:cs="Times New Roman"/>
      </w:rPr>
    </w:lvl>
    <w:lvl w:ilvl="7" w:tplc="04210019" w:tentative="1">
      <w:start w:val="1"/>
      <w:numFmt w:val="lowerLetter"/>
      <w:lvlText w:val="%8."/>
      <w:lvlJc w:val="left"/>
      <w:pPr>
        <w:ind w:left="5460" w:hanging="360"/>
      </w:pPr>
      <w:rPr>
        <w:rFonts w:cs="Times New Roman"/>
      </w:rPr>
    </w:lvl>
    <w:lvl w:ilvl="8" w:tplc="0421001B" w:tentative="1">
      <w:start w:val="1"/>
      <w:numFmt w:val="lowerRoman"/>
      <w:lvlText w:val="%9."/>
      <w:lvlJc w:val="right"/>
      <w:pPr>
        <w:ind w:left="6180" w:hanging="180"/>
      </w:pPr>
      <w:rPr>
        <w:rFonts w:cs="Times New Roman"/>
      </w:rPr>
    </w:lvl>
  </w:abstractNum>
  <w:abstractNum w:abstractNumId="19" w15:restartNumberingAfterBreak="0">
    <w:nsid w:val="5E0B1DD2"/>
    <w:multiLevelType w:val="hybridMultilevel"/>
    <w:tmpl w:val="33440338"/>
    <w:lvl w:ilvl="0" w:tplc="C35650CA">
      <w:start w:val="1"/>
      <w:numFmt w:val="lowerLetter"/>
      <w:pStyle w:val="BodyTextNumbered"/>
      <w:lvlText w:val="%1."/>
      <w:lvlJc w:val="left"/>
      <w:pPr>
        <w:tabs>
          <w:tab w:val="num" w:pos="1000"/>
        </w:tabs>
        <w:ind w:left="1000" w:hanging="585"/>
      </w:pPr>
      <w:rPr>
        <w:rFonts w:hint="default"/>
      </w:rPr>
    </w:lvl>
    <w:lvl w:ilvl="1" w:tplc="04090019" w:tentative="1">
      <w:start w:val="1"/>
      <w:numFmt w:val="lowerLetter"/>
      <w:lvlText w:val="%2."/>
      <w:lvlJc w:val="left"/>
      <w:pPr>
        <w:tabs>
          <w:tab w:val="num" w:pos="1495"/>
        </w:tabs>
        <w:ind w:left="1495" w:hanging="360"/>
      </w:pPr>
    </w:lvl>
    <w:lvl w:ilvl="2" w:tplc="0409001B" w:tentative="1">
      <w:start w:val="1"/>
      <w:numFmt w:val="lowerRoman"/>
      <w:lvlText w:val="%3."/>
      <w:lvlJc w:val="right"/>
      <w:pPr>
        <w:tabs>
          <w:tab w:val="num" w:pos="2215"/>
        </w:tabs>
        <w:ind w:left="2215" w:hanging="180"/>
      </w:pPr>
    </w:lvl>
    <w:lvl w:ilvl="3" w:tplc="0409000F" w:tentative="1">
      <w:start w:val="1"/>
      <w:numFmt w:val="decimal"/>
      <w:lvlText w:val="%4."/>
      <w:lvlJc w:val="left"/>
      <w:pPr>
        <w:tabs>
          <w:tab w:val="num" w:pos="2935"/>
        </w:tabs>
        <w:ind w:left="2935" w:hanging="360"/>
      </w:pPr>
    </w:lvl>
    <w:lvl w:ilvl="4" w:tplc="04090019" w:tentative="1">
      <w:start w:val="1"/>
      <w:numFmt w:val="lowerLetter"/>
      <w:lvlText w:val="%5."/>
      <w:lvlJc w:val="left"/>
      <w:pPr>
        <w:tabs>
          <w:tab w:val="num" w:pos="3655"/>
        </w:tabs>
        <w:ind w:left="3655" w:hanging="360"/>
      </w:pPr>
    </w:lvl>
    <w:lvl w:ilvl="5" w:tplc="0409001B" w:tentative="1">
      <w:start w:val="1"/>
      <w:numFmt w:val="lowerRoman"/>
      <w:lvlText w:val="%6."/>
      <w:lvlJc w:val="right"/>
      <w:pPr>
        <w:tabs>
          <w:tab w:val="num" w:pos="4375"/>
        </w:tabs>
        <w:ind w:left="4375" w:hanging="180"/>
      </w:pPr>
    </w:lvl>
    <w:lvl w:ilvl="6" w:tplc="0409000F" w:tentative="1">
      <w:start w:val="1"/>
      <w:numFmt w:val="decimal"/>
      <w:lvlText w:val="%7."/>
      <w:lvlJc w:val="left"/>
      <w:pPr>
        <w:tabs>
          <w:tab w:val="num" w:pos="5095"/>
        </w:tabs>
        <w:ind w:left="5095" w:hanging="360"/>
      </w:pPr>
    </w:lvl>
    <w:lvl w:ilvl="7" w:tplc="04090019" w:tentative="1">
      <w:start w:val="1"/>
      <w:numFmt w:val="lowerLetter"/>
      <w:lvlText w:val="%8."/>
      <w:lvlJc w:val="left"/>
      <w:pPr>
        <w:tabs>
          <w:tab w:val="num" w:pos="5815"/>
        </w:tabs>
        <w:ind w:left="5815" w:hanging="360"/>
      </w:pPr>
    </w:lvl>
    <w:lvl w:ilvl="8" w:tplc="0409001B" w:tentative="1">
      <w:start w:val="1"/>
      <w:numFmt w:val="lowerRoman"/>
      <w:lvlText w:val="%9."/>
      <w:lvlJc w:val="right"/>
      <w:pPr>
        <w:tabs>
          <w:tab w:val="num" w:pos="6535"/>
        </w:tabs>
        <w:ind w:left="6535" w:hanging="180"/>
      </w:pPr>
    </w:lvl>
  </w:abstractNum>
  <w:abstractNum w:abstractNumId="20" w15:restartNumberingAfterBreak="0">
    <w:nsid w:val="62801376"/>
    <w:multiLevelType w:val="multilevel"/>
    <w:tmpl w:val="CDF4BA32"/>
    <w:lvl w:ilvl="0">
      <w:start w:val="1"/>
      <w:numFmt w:val="lowerLetter"/>
      <w:lvlText w:val="%1)"/>
      <w:lvlJc w:val="left"/>
      <w:pPr>
        <w:ind w:left="2160" w:hanging="360"/>
      </w:pPr>
    </w:lvl>
    <w:lvl w:ilvl="1">
      <w:start w:val="1"/>
      <w:numFmt w:val="lowerLetter"/>
      <w:lvlText w:val="%2."/>
      <w:lvlJc w:val="left"/>
      <w:pPr>
        <w:ind w:left="1170" w:hanging="360"/>
      </w:pPr>
      <w:rPr>
        <w:color w:val="000000" w:themeColor="text1"/>
      </w:r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1" w15:restartNumberingAfterBreak="0">
    <w:nsid w:val="63353E28"/>
    <w:multiLevelType w:val="hybridMultilevel"/>
    <w:tmpl w:val="6EE6D8D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 w15:restartNumberingAfterBreak="0">
    <w:nsid w:val="64AF689F"/>
    <w:multiLevelType w:val="hybridMultilevel"/>
    <w:tmpl w:val="BC7C9C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83D2903"/>
    <w:multiLevelType w:val="hybridMultilevel"/>
    <w:tmpl w:val="48E83DC0"/>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4" w15:restartNumberingAfterBreak="0">
    <w:nsid w:val="6E824F2F"/>
    <w:multiLevelType w:val="hybridMultilevel"/>
    <w:tmpl w:val="77F0C146"/>
    <w:lvl w:ilvl="0" w:tplc="CD724272">
      <w:start w:val="1"/>
      <w:numFmt w:val="upperLetter"/>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25" w15:restartNumberingAfterBreak="0">
    <w:nsid w:val="6F1E1933"/>
    <w:multiLevelType w:val="hybridMultilevel"/>
    <w:tmpl w:val="8BBC4C18"/>
    <w:lvl w:ilvl="0" w:tplc="65C4A0B4">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15:restartNumberingAfterBreak="0">
    <w:nsid w:val="7C406C70"/>
    <w:multiLevelType w:val="hybridMultilevel"/>
    <w:tmpl w:val="8586CF4C"/>
    <w:lvl w:ilvl="0" w:tplc="6A4C7A9E">
      <w:start w:val="1"/>
      <w:numFmt w:val="lowerLetter"/>
      <w:lvlText w:val="%1."/>
      <w:lvlJc w:val="left"/>
      <w:pPr>
        <w:ind w:left="420" w:hanging="360"/>
      </w:pPr>
      <w:rPr>
        <w:rFonts w:cs="Times New Roman" w:hint="default"/>
      </w:rPr>
    </w:lvl>
    <w:lvl w:ilvl="1" w:tplc="04210019" w:tentative="1">
      <w:start w:val="1"/>
      <w:numFmt w:val="lowerLetter"/>
      <w:lvlText w:val="%2."/>
      <w:lvlJc w:val="left"/>
      <w:pPr>
        <w:ind w:left="1140" w:hanging="360"/>
      </w:pPr>
      <w:rPr>
        <w:rFonts w:cs="Times New Roman"/>
      </w:rPr>
    </w:lvl>
    <w:lvl w:ilvl="2" w:tplc="0421001B" w:tentative="1">
      <w:start w:val="1"/>
      <w:numFmt w:val="lowerRoman"/>
      <w:lvlText w:val="%3."/>
      <w:lvlJc w:val="right"/>
      <w:pPr>
        <w:ind w:left="1860" w:hanging="180"/>
      </w:pPr>
      <w:rPr>
        <w:rFonts w:cs="Times New Roman"/>
      </w:rPr>
    </w:lvl>
    <w:lvl w:ilvl="3" w:tplc="0421000F" w:tentative="1">
      <w:start w:val="1"/>
      <w:numFmt w:val="decimal"/>
      <w:lvlText w:val="%4."/>
      <w:lvlJc w:val="left"/>
      <w:pPr>
        <w:ind w:left="2580" w:hanging="360"/>
      </w:pPr>
      <w:rPr>
        <w:rFonts w:cs="Times New Roman"/>
      </w:rPr>
    </w:lvl>
    <w:lvl w:ilvl="4" w:tplc="04210019" w:tentative="1">
      <w:start w:val="1"/>
      <w:numFmt w:val="lowerLetter"/>
      <w:lvlText w:val="%5."/>
      <w:lvlJc w:val="left"/>
      <w:pPr>
        <w:ind w:left="3300" w:hanging="360"/>
      </w:pPr>
      <w:rPr>
        <w:rFonts w:cs="Times New Roman"/>
      </w:rPr>
    </w:lvl>
    <w:lvl w:ilvl="5" w:tplc="0421001B" w:tentative="1">
      <w:start w:val="1"/>
      <w:numFmt w:val="lowerRoman"/>
      <w:lvlText w:val="%6."/>
      <w:lvlJc w:val="right"/>
      <w:pPr>
        <w:ind w:left="4020" w:hanging="180"/>
      </w:pPr>
      <w:rPr>
        <w:rFonts w:cs="Times New Roman"/>
      </w:rPr>
    </w:lvl>
    <w:lvl w:ilvl="6" w:tplc="0421000F" w:tentative="1">
      <w:start w:val="1"/>
      <w:numFmt w:val="decimal"/>
      <w:lvlText w:val="%7."/>
      <w:lvlJc w:val="left"/>
      <w:pPr>
        <w:ind w:left="4740" w:hanging="360"/>
      </w:pPr>
      <w:rPr>
        <w:rFonts w:cs="Times New Roman"/>
      </w:rPr>
    </w:lvl>
    <w:lvl w:ilvl="7" w:tplc="04210019" w:tentative="1">
      <w:start w:val="1"/>
      <w:numFmt w:val="lowerLetter"/>
      <w:lvlText w:val="%8."/>
      <w:lvlJc w:val="left"/>
      <w:pPr>
        <w:ind w:left="5460" w:hanging="360"/>
      </w:pPr>
      <w:rPr>
        <w:rFonts w:cs="Times New Roman"/>
      </w:rPr>
    </w:lvl>
    <w:lvl w:ilvl="8" w:tplc="0421001B" w:tentative="1">
      <w:start w:val="1"/>
      <w:numFmt w:val="lowerRoman"/>
      <w:lvlText w:val="%9."/>
      <w:lvlJc w:val="right"/>
      <w:pPr>
        <w:ind w:left="6180" w:hanging="180"/>
      </w:pPr>
      <w:rPr>
        <w:rFonts w:cs="Times New Roman"/>
      </w:rPr>
    </w:lvl>
  </w:abstractNum>
  <w:num w:numId="1">
    <w:abstractNumId w:val="0"/>
  </w:num>
  <w:num w:numId="2">
    <w:abstractNumId w:val="0"/>
  </w:num>
  <w:num w:numId="3">
    <w:abstractNumId w:val="8"/>
  </w:num>
  <w:num w:numId="4">
    <w:abstractNumId w:val="25"/>
  </w:num>
  <w:num w:numId="5">
    <w:abstractNumId w:val="24"/>
  </w:num>
  <w:num w:numId="6">
    <w:abstractNumId w:val="9"/>
  </w:num>
  <w:num w:numId="7">
    <w:abstractNumId w:val="2"/>
  </w:num>
  <w:num w:numId="8">
    <w:abstractNumId w:val="17"/>
  </w:num>
  <w:num w:numId="9">
    <w:abstractNumId w:val="1"/>
  </w:num>
  <w:num w:numId="10">
    <w:abstractNumId w:val="26"/>
  </w:num>
  <w:num w:numId="11">
    <w:abstractNumId w:val="18"/>
  </w:num>
  <w:num w:numId="12">
    <w:abstractNumId w:val="4"/>
  </w:num>
  <w:num w:numId="13">
    <w:abstractNumId w:val="6"/>
  </w:num>
  <w:num w:numId="14">
    <w:abstractNumId w:val="10"/>
  </w:num>
  <w:num w:numId="15">
    <w:abstractNumId w:val="13"/>
  </w:num>
  <w:num w:numId="16">
    <w:abstractNumId w:val="19"/>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4"/>
    <w:lvlOverride w:ilvl="0">
      <w:startOverride w:val="1"/>
    </w:lvlOverride>
    <w:lvlOverride w:ilvl="1"/>
    <w:lvlOverride w:ilvl="2"/>
    <w:lvlOverride w:ilvl="3"/>
    <w:lvlOverride w:ilvl="4"/>
    <w:lvlOverride w:ilvl="5"/>
    <w:lvlOverride w:ilvl="6"/>
    <w:lvlOverride w:ilvl="7"/>
    <w:lvlOverride w:ilvl="8"/>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7"/>
  </w:num>
  <w:num w:numId="27">
    <w:abstractNumId w:val="23"/>
  </w:num>
  <w:num w:numId="28">
    <w:abstractNumId w:val="16"/>
  </w:num>
  <w:num w:numId="29">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AB1"/>
    <w:rsid w:val="00002093"/>
    <w:rsid w:val="0003548E"/>
    <w:rsid w:val="00040388"/>
    <w:rsid w:val="00067A99"/>
    <w:rsid w:val="00071EF9"/>
    <w:rsid w:val="0007481A"/>
    <w:rsid w:val="00086449"/>
    <w:rsid w:val="00093A16"/>
    <w:rsid w:val="00094A9A"/>
    <w:rsid w:val="000A5735"/>
    <w:rsid w:val="000B46FC"/>
    <w:rsid w:val="000C5A76"/>
    <w:rsid w:val="000D10D4"/>
    <w:rsid w:val="000D30FC"/>
    <w:rsid w:val="000E138E"/>
    <w:rsid w:val="000E2BD8"/>
    <w:rsid w:val="000F4E76"/>
    <w:rsid w:val="00101F72"/>
    <w:rsid w:val="001029AB"/>
    <w:rsid w:val="00103EE7"/>
    <w:rsid w:val="001040F2"/>
    <w:rsid w:val="00120A44"/>
    <w:rsid w:val="0012439D"/>
    <w:rsid w:val="0013448C"/>
    <w:rsid w:val="00142F96"/>
    <w:rsid w:val="00143888"/>
    <w:rsid w:val="00143DDA"/>
    <w:rsid w:val="00155778"/>
    <w:rsid w:val="0016056D"/>
    <w:rsid w:val="00170F59"/>
    <w:rsid w:val="00177383"/>
    <w:rsid w:val="00182162"/>
    <w:rsid w:val="00195734"/>
    <w:rsid w:val="001A0CD8"/>
    <w:rsid w:val="001A235F"/>
    <w:rsid w:val="001A32A7"/>
    <w:rsid w:val="001B0272"/>
    <w:rsid w:val="001F15F7"/>
    <w:rsid w:val="0020413E"/>
    <w:rsid w:val="0022704B"/>
    <w:rsid w:val="00236982"/>
    <w:rsid w:val="0024480A"/>
    <w:rsid w:val="0024580A"/>
    <w:rsid w:val="00254DD2"/>
    <w:rsid w:val="00263B15"/>
    <w:rsid w:val="00276700"/>
    <w:rsid w:val="00287F2B"/>
    <w:rsid w:val="002A2CC1"/>
    <w:rsid w:val="002B1C96"/>
    <w:rsid w:val="002B4F35"/>
    <w:rsid w:val="002B7AD8"/>
    <w:rsid w:val="002C4426"/>
    <w:rsid w:val="002C4F26"/>
    <w:rsid w:val="002D08F3"/>
    <w:rsid w:val="002D1643"/>
    <w:rsid w:val="002D2642"/>
    <w:rsid w:val="002D5A77"/>
    <w:rsid w:val="002D62F3"/>
    <w:rsid w:val="002E18AF"/>
    <w:rsid w:val="002E3C36"/>
    <w:rsid w:val="002E40BA"/>
    <w:rsid w:val="002E4BF1"/>
    <w:rsid w:val="002F2BCA"/>
    <w:rsid w:val="00304C6F"/>
    <w:rsid w:val="0030721B"/>
    <w:rsid w:val="0031575D"/>
    <w:rsid w:val="003166F7"/>
    <w:rsid w:val="00325EF8"/>
    <w:rsid w:val="0033449A"/>
    <w:rsid w:val="00345ECE"/>
    <w:rsid w:val="00346355"/>
    <w:rsid w:val="00351A9E"/>
    <w:rsid w:val="003574B9"/>
    <w:rsid w:val="00362C02"/>
    <w:rsid w:val="0036386A"/>
    <w:rsid w:val="00363EC9"/>
    <w:rsid w:val="003671DC"/>
    <w:rsid w:val="00375373"/>
    <w:rsid w:val="00380DDC"/>
    <w:rsid w:val="00383B6D"/>
    <w:rsid w:val="00391FFF"/>
    <w:rsid w:val="003A6839"/>
    <w:rsid w:val="003B0C99"/>
    <w:rsid w:val="003B1F2F"/>
    <w:rsid w:val="003C2CDD"/>
    <w:rsid w:val="003D1106"/>
    <w:rsid w:val="003F1108"/>
    <w:rsid w:val="003F1C43"/>
    <w:rsid w:val="003F24AB"/>
    <w:rsid w:val="003F7A2E"/>
    <w:rsid w:val="00400B62"/>
    <w:rsid w:val="0040294B"/>
    <w:rsid w:val="00427FF8"/>
    <w:rsid w:val="004335B7"/>
    <w:rsid w:val="00443397"/>
    <w:rsid w:val="00464FD3"/>
    <w:rsid w:val="00472A5D"/>
    <w:rsid w:val="004749DC"/>
    <w:rsid w:val="004769C5"/>
    <w:rsid w:val="004773E1"/>
    <w:rsid w:val="004777F8"/>
    <w:rsid w:val="00485038"/>
    <w:rsid w:val="00486A04"/>
    <w:rsid w:val="00490E33"/>
    <w:rsid w:val="004918BA"/>
    <w:rsid w:val="004A633B"/>
    <w:rsid w:val="004B1BF6"/>
    <w:rsid w:val="004B289B"/>
    <w:rsid w:val="004C1341"/>
    <w:rsid w:val="004D42FB"/>
    <w:rsid w:val="004D64F2"/>
    <w:rsid w:val="004D7E3D"/>
    <w:rsid w:val="004F31FC"/>
    <w:rsid w:val="00502D6F"/>
    <w:rsid w:val="005044AB"/>
    <w:rsid w:val="00507187"/>
    <w:rsid w:val="005264E5"/>
    <w:rsid w:val="005305DA"/>
    <w:rsid w:val="005332E2"/>
    <w:rsid w:val="00535242"/>
    <w:rsid w:val="005478C3"/>
    <w:rsid w:val="005774F8"/>
    <w:rsid w:val="00595B56"/>
    <w:rsid w:val="005A7148"/>
    <w:rsid w:val="005B6C97"/>
    <w:rsid w:val="005B7832"/>
    <w:rsid w:val="005C02D8"/>
    <w:rsid w:val="005C0A37"/>
    <w:rsid w:val="005C4916"/>
    <w:rsid w:val="005D6EBF"/>
    <w:rsid w:val="005F0793"/>
    <w:rsid w:val="005F1AF7"/>
    <w:rsid w:val="005F4A75"/>
    <w:rsid w:val="00610642"/>
    <w:rsid w:val="00616920"/>
    <w:rsid w:val="00630734"/>
    <w:rsid w:val="00652C9B"/>
    <w:rsid w:val="00653DBC"/>
    <w:rsid w:val="00660038"/>
    <w:rsid w:val="00676916"/>
    <w:rsid w:val="00684875"/>
    <w:rsid w:val="00685C0A"/>
    <w:rsid w:val="00696B37"/>
    <w:rsid w:val="006B05CB"/>
    <w:rsid w:val="006B156F"/>
    <w:rsid w:val="006B25EA"/>
    <w:rsid w:val="006B5182"/>
    <w:rsid w:val="006C1A04"/>
    <w:rsid w:val="006C3E18"/>
    <w:rsid w:val="006D0EB5"/>
    <w:rsid w:val="006D1A27"/>
    <w:rsid w:val="006D7318"/>
    <w:rsid w:val="006D7C1E"/>
    <w:rsid w:val="00702DFA"/>
    <w:rsid w:val="007037A0"/>
    <w:rsid w:val="007056BD"/>
    <w:rsid w:val="0070675D"/>
    <w:rsid w:val="007122B1"/>
    <w:rsid w:val="00712952"/>
    <w:rsid w:val="00717686"/>
    <w:rsid w:val="007179C1"/>
    <w:rsid w:val="00717F9C"/>
    <w:rsid w:val="00723726"/>
    <w:rsid w:val="00735F4E"/>
    <w:rsid w:val="00751659"/>
    <w:rsid w:val="00771957"/>
    <w:rsid w:val="007756BF"/>
    <w:rsid w:val="00780B72"/>
    <w:rsid w:val="00791138"/>
    <w:rsid w:val="007931B9"/>
    <w:rsid w:val="00794554"/>
    <w:rsid w:val="007976A2"/>
    <w:rsid w:val="007A3C9F"/>
    <w:rsid w:val="007A6B77"/>
    <w:rsid w:val="007B1208"/>
    <w:rsid w:val="007B62E4"/>
    <w:rsid w:val="007D7BAB"/>
    <w:rsid w:val="007E2D3C"/>
    <w:rsid w:val="007F5AC0"/>
    <w:rsid w:val="00801EEF"/>
    <w:rsid w:val="00820D2C"/>
    <w:rsid w:val="00831536"/>
    <w:rsid w:val="00832F70"/>
    <w:rsid w:val="00844ACF"/>
    <w:rsid w:val="0085051F"/>
    <w:rsid w:val="00864AB1"/>
    <w:rsid w:val="00872B22"/>
    <w:rsid w:val="00880C6A"/>
    <w:rsid w:val="008822BF"/>
    <w:rsid w:val="00884D28"/>
    <w:rsid w:val="00891D16"/>
    <w:rsid w:val="00896544"/>
    <w:rsid w:val="00897EFB"/>
    <w:rsid w:val="008A5BC0"/>
    <w:rsid w:val="008D629B"/>
    <w:rsid w:val="008D7283"/>
    <w:rsid w:val="008D7C99"/>
    <w:rsid w:val="008E4819"/>
    <w:rsid w:val="008E5974"/>
    <w:rsid w:val="008E6478"/>
    <w:rsid w:val="00913E64"/>
    <w:rsid w:val="0091481C"/>
    <w:rsid w:val="00921AA7"/>
    <w:rsid w:val="00922F19"/>
    <w:rsid w:val="00923AED"/>
    <w:rsid w:val="00933C79"/>
    <w:rsid w:val="00942CA8"/>
    <w:rsid w:val="00951B44"/>
    <w:rsid w:val="009545E8"/>
    <w:rsid w:val="00961337"/>
    <w:rsid w:val="00972991"/>
    <w:rsid w:val="00973630"/>
    <w:rsid w:val="00976295"/>
    <w:rsid w:val="00981A98"/>
    <w:rsid w:val="00987418"/>
    <w:rsid w:val="009951FB"/>
    <w:rsid w:val="009C3B5A"/>
    <w:rsid w:val="009D6170"/>
    <w:rsid w:val="009E46AE"/>
    <w:rsid w:val="009F04FF"/>
    <w:rsid w:val="009F0709"/>
    <w:rsid w:val="009F4D7E"/>
    <w:rsid w:val="00A1244C"/>
    <w:rsid w:val="00A12D0F"/>
    <w:rsid w:val="00A1605F"/>
    <w:rsid w:val="00A34EFE"/>
    <w:rsid w:val="00A3646D"/>
    <w:rsid w:val="00A42C3B"/>
    <w:rsid w:val="00A4421B"/>
    <w:rsid w:val="00A456E5"/>
    <w:rsid w:val="00A515EE"/>
    <w:rsid w:val="00A51DB3"/>
    <w:rsid w:val="00A56206"/>
    <w:rsid w:val="00A5736A"/>
    <w:rsid w:val="00A65087"/>
    <w:rsid w:val="00A75820"/>
    <w:rsid w:val="00A7584B"/>
    <w:rsid w:val="00A81C76"/>
    <w:rsid w:val="00A967C8"/>
    <w:rsid w:val="00AA002B"/>
    <w:rsid w:val="00AB294F"/>
    <w:rsid w:val="00AC0336"/>
    <w:rsid w:val="00AC50F5"/>
    <w:rsid w:val="00AE6D5B"/>
    <w:rsid w:val="00AF19CF"/>
    <w:rsid w:val="00AF2D4D"/>
    <w:rsid w:val="00AF7CB2"/>
    <w:rsid w:val="00B0631F"/>
    <w:rsid w:val="00B10AE9"/>
    <w:rsid w:val="00B160DC"/>
    <w:rsid w:val="00B203FE"/>
    <w:rsid w:val="00B273BE"/>
    <w:rsid w:val="00B33887"/>
    <w:rsid w:val="00B5032F"/>
    <w:rsid w:val="00B56004"/>
    <w:rsid w:val="00B573BA"/>
    <w:rsid w:val="00B673BB"/>
    <w:rsid w:val="00B67874"/>
    <w:rsid w:val="00B705B7"/>
    <w:rsid w:val="00B73BF8"/>
    <w:rsid w:val="00B82445"/>
    <w:rsid w:val="00B829BA"/>
    <w:rsid w:val="00B82B80"/>
    <w:rsid w:val="00B834A3"/>
    <w:rsid w:val="00B8654B"/>
    <w:rsid w:val="00B917E8"/>
    <w:rsid w:val="00B925E0"/>
    <w:rsid w:val="00BA6AFC"/>
    <w:rsid w:val="00BB11CB"/>
    <w:rsid w:val="00BB1CCB"/>
    <w:rsid w:val="00BC68F6"/>
    <w:rsid w:val="00BD69CF"/>
    <w:rsid w:val="00BD7CB3"/>
    <w:rsid w:val="00BE1991"/>
    <w:rsid w:val="00BE3A24"/>
    <w:rsid w:val="00BE4C05"/>
    <w:rsid w:val="00BF1617"/>
    <w:rsid w:val="00BF7A68"/>
    <w:rsid w:val="00C07B7C"/>
    <w:rsid w:val="00C12672"/>
    <w:rsid w:val="00C203EB"/>
    <w:rsid w:val="00C34FE2"/>
    <w:rsid w:val="00C43619"/>
    <w:rsid w:val="00C45B05"/>
    <w:rsid w:val="00C465DE"/>
    <w:rsid w:val="00C600BD"/>
    <w:rsid w:val="00C605CA"/>
    <w:rsid w:val="00C64A95"/>
    <w:rsid w:val="00C72A53"/>
    <w:rsid w:val="00C90630"/>
    <w:rsid w:val="00C94CCD"/>
    <w:rsid w:val="00CB50C6"/>
    <w:rsid w:val="00CC12C4"/>
    <w:rsid w:val="00CC1784"/>
    <w:rsid w:val="00CC57DE"/>
    <w:rsid w:val="00CE54FB"/>
    <w:rsid w:val="00CE5944"/>
    <w:rsid w:val="00CE5ABA"/>
    <w:rsid w:val="00CE612C"/>
    <w:rsid w:val="00CF389F"/>
    <w:rsid w:val="00D00175"/>
    <w:rsid w:val="00D35599"/>
    <w:rsid w:val="00D35A41"/>
    <w:rsid w:val="00D43943"/>
    <w:rsid w:val="00D476DC"/>
    <w:rsid w:val="00D57B39"/>
    <w:rsid w:val="00D62527"/>
    <w:rsid w:val="00D70C38"/>
    <w:rsid w:val="00D71C57"/>
    <w:rsid w:val="00D72195"/>
    <w:rsid w:val="00D76C2F"/>
    <w:rsid w:val="00D92598"/>
    <w:rsid w:val="00D92B5A"/>
    <w:rsid w:val="00DD108C"/>
    <w:rsid w:val="00DD2D7E"/>
    <w:rsid w:val="00DD47AB"/>
    <w:rsid w:val="00DE296D"/>
    <w:rsid w:val="00DE2F46"/>
    <w:rsid w:val="00DE5217"/>
    <w:rsid w:val="00E07E1E"/>
    <w:rsid w:val="00E11BCD"/>
    <w:rsid w:val="00E12DE9"/>
    <w:rsid w:val="00E138B3"/>
    <w:rsid w:val="00E21764"/>
    <w:rsid w:val="00E22AF4"/>
    <w:rsid w:val="00E236E2"/>
    <w:rsid w:val="00E278D9"/>
    <w:rsid w:val="00E55D35"/>
    <w:rsid w:val="00E641C9"/>
    <w:rsid w:val="00E6619C"/>
    <w:rsid w:val="00E671DD"/>
    <w:rsid w:val="00E701EA"/>
    <w:rsid w:val="00E75A31"/>
    <w:rsid w:val="00E84C30"/>
    <w:rsid w:val="00E93521"/>
    <w:rsid w:val="00E93C96"/>
    <w:rsid w:val="00E96581"/>
    <w:rsid w:val="00E97735"/>
    <w:rsid w:val="00EA0A30"/>
    <w:rsid w:val="00EA0BB0"/>
    <w:rsid w:val="00EA0BE6"/>
    <w:rsid w:val="00EB04D6"/>
    <w:rsid w:val="00EB76D3"/>
    <w:rsid w:val="00EC0620"/>
    <w:rsid w:val="00EC2D0A"/>
    <w:rsid w:val="00ED0892"/>
    <w:rsid w:val="00ED4D35"/>
    <w:rsid w:val="00EE078D"/>
    <w:rsid w:val="00EF2C88"/>
    <w:rsid w:val="00F0173E"/>
    <w:rsid w:val="00F11AAF"/>
    <w:rsid w:val="00F26677"/>
    <w:rsid w:val="00F371B1"/>
    <w:rsid w:val="00F40157"/>
    <w:rsid w:val="00F446AE"/>
    <w:rsid w:val="00F464D3"/>
    <w:rsid w:val="00F502D8"/>
    <w:rsid w:val="00F513E9"/>
    <w:rsid w:val="00F545A5"/>
    <w:rsid w:val="00F54B52"/>
    <w:rsid w:val="00F62BBB"/>
    <w:rsid w:val="00F70D8E"/>
    <w:rsid w:val="00F73A2D"/>
    <w:rsid w:val="00F77626"/>
    <w:rsid w:val="00F80725"/>
    <w:rsid w:val="00F818E9"/>
    <w:rsid w:val="00F90E0A"/>
    <w:rsid w:val="00F9594E"/>
    <w:rsid w:val="00FA0B39"/>
    <w:rsid w:val="00FA20AC"/>
    <w:rsid w:val="00FA2EC1"/>
    <w:rsid w:val="00FA7F3F"/>
    <w:rsid w:val="00FB2CBC"/>
    <w:rsid w:val="00FB3A51"/>
    <w:rsid w:val="00FB7C27"/>
    <w:rsid w:val="00FC2CB2"/>
    <w:rsid w:val="00FC7597"/>
    <w:rsid w:val="00FD2FA0"/>
    <w:rsid w:val="00FD5F66"/>
    <w:rsid w:val="00FD6A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73B1E2"/>
  <w14:defaultImageDpi w14:val="0"/>
  <w15:chartTrackingRefBased/>
  <w15:docId w15:val="{E1B6F3BA-3262-45E6-BD97-DC9C2C162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AB1"/>
    <w:pPr>
      <w:spacing w:after="160" w:line="259" w:lineRule="auto"/>
    </w:pPr>
    <w:rPr>
      <w:rFonts w:cs="Times New Roman"/>
      <w:sz w:val="22"/>
      <w:szCs w:val="22"/>
    </w:rPr>
  </w:style>
  <w:style w:type="paragraph" w:styleId="Heading1">
    <w:name w:val="heading 1"/>
    <w:basedOn w:val="Normal"/>
    <w:next w:val="Normal"/>
    <w:link w:val="Heading1Char"/>
    <w:uiPriority w:val="9"/>
    <w:qFormat/>
    <w:rsid w:val="007B1208"/>
    <w:pPr>
      <w:keepNext/>
      <w:keepLines/>
      <w:spacing w:before="480" w:after="0" w:line="240" w:lineRule="auto"/>
      <w:outlineLvl w:val="0"/>
    </w:pPr>
    <w:rPr>
      <w:rFonts w:ascii="Cambria" w:hAnsi="Cambria"/>
      <w:bCs/>
      <w:color w:val="365F91"/>
      <w:sz w:val="28"/>
      <w:szCs w:val="28"/>
    </w:rPr>
  </w:style>
  <w:style w:type="paragraph" w:styleId="Heading3">
    <w:name w:val="heading 3"/>
    <w:basedOn w:val="Normal"/>
    <w:next w:val="Normal"/>
    <w:link w:val="Heading3Char"/>
    <w:uiPriority w:val="9"/>
    <w:semiHidden/>
    <w:unhideWhenUsed/>
    <w:qFormat/>
    <w:rsid w:val="001438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7B1208"/>
    <w:rPr>
      <w:rFonts w:ascii="Cambria" w:hAnsi="Cambria" w:cs="Times New Roman"/>
      <w:color w:val="365F91"/>
      <w:sz w:val="28"/>
    </w:rPr>
  </w:style>
  <w:style w:type="character" w:styleId="Hyperlink">
    <w:name w:val="Hyperlink"/>
    <w:uiPriority w:val="99"/>
    <w:unhideWhenUsed/>
    <w:rsid w:val="002B7AD8"/>
    <w:rPr>
      <w:rFonts w:cs="Times New Roman"/>
      <w:color w:val="0563C1"/>
      <w:u w:val="single"/>
    </w:rPr>
  </w:style>
  <w:style w:type="paragraph" w:styleId="ListParagraph">
    <w:name w:val="List Paragraph"/>
    <w:aliases w:val="spasi 2 taiiii,Body of text,YEAH!"/>
    <w:basedOn w:val="Normal"/>
    <w:link w:val="ListParagraphChar"/>
    <w:uiPriority w:val="34"/>
    <w:qFormat/>
    <w:rsid w:val="001A235F"/>
    <w:pPr>
      <w:ind w:left="720"/>
      <w:contextualSpacing/>
    </w:pPr>
  </w:style>
  <w:style w:type="character" w:customStyle="1" w:styleId="ListParagraphChar">
    <w:name w:val="List Paragraph Char"/>
    <w:aliases w:val="spasi 2 taiiii Char,Body of text Char,YEAH! Char"/>
    <w:link w:val="ListParagraph"/>
    <w:uiPriority w:val="34"/>
    <w:locked/>
    <w:rsid w:val="00400B62"/>
  </w:style>
  <w:style w:type="table" w:styleId="TableGrid">
    <w:name w:val="Table Grid"/>
    <w:basedOn w:val="TableNormal"/>
    <w:uiPriority w:val="39"/>
    <w:rsid w:val="00400B62"/>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884D28"/>
    <w:pPr>
      <w:autoSpaceDE w:val="0"/>
      <w:autoSpaceDN w:val="0"/>
      <w:adjustRightInd w:val="0"/>
    </w:pPr>
    <w:rPr>
      <w:rFonts w:ascii="Times New Roman" w:hAnsi="Times New Roman" w:cs="Times New Roman"/>
      <w:color w:val="000000"/>
      <w:sz w:val="24"/>
      <w:szCs w:val="24"/>
      <w:lang w:val="id-ID" w:eastAsia="id-ID"/>
    </w:rPr>
  </w:style>
  <w:style w:type="paragraph" w:styleId="FootnoteText">
    <w:name w:val="footnote text"/>
    <w:aliases w:val="Char,Footnote Text Char Char Char Char,Footnote Text Char Char Char,Footnote Text Char Char,Footnote Text Char Char Char Char Char Char Char,Footnote Text Char Char Char Char Char Char"/>
    <w:basedOn w:val="Normal"/>
    <w:link w:val="FootnoteTextChar"/>
    <w:uiPriority w:val="99"/>
    <w:rsid w:val="00884D28"/>
    <w:pPr>
      <w:snapToGrid w:val="0"/>
      <w:spacing w:after="200" w:line="276" w:lineRule="auto"/>
    </w:pPr>
    <w:rPr>
      <w:sz w:val="18"/>
      <w:szCs w:val="18"/>
      <w:lang w:eastAsia="id-ID"/>
    </w:rPr>
  </w:style>
  <w:style w:type="character" w:customStyle="1" w:styleId="FootnoteTextChar">
    <w:name w:val="Footnote Text Char"/>
    <w:aliases w:val="Char Char,Footnote Text Char Char Char Char Char,Footnote Text Char Char Char Char1,Footnote Text Char Char Char1,Footnote Text Char Char Char Char Char Char Char Char,Footnote Text Char Char Char Char Char Char Char1"/>
    <w:link w:val="FootnoteText"/>
    <w:uiPriority w:val="99"/>
    <w:locked/>
    <w:rsid w:val="00884D28"/>
    <w:rPr>
      <w:rFonts w:ascii="Calibri" w:hAnsi="Calibri" w:cs="Times New Roman"/>
      <w:sz w:val="18"/>
      <w:lang w:val="x-none" w:eastAsia="id-ID"/>
    </w:rPr>
  </w:style>
  <w:style w:type="paragraph" w:styleId="NormalWeb">
    <w:name w:val="Normal (Web)"/>
    <w:basedOn w:val="Normal"/>
    <w:uiPriority w:val="99"/>
    <w:unhideWhenUsed/>
    <w:rsid w:val="00472A5D"/>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472A5D"/>
    <w:rPr>
      <w:rFonts w:cs="Times New Roman"/>
    </w:rPr>
  </w:style>
  <w:style w:type="paragraph" w:styleId="BalloonText">
    <w:name w:val="Balloon Text"/>
    <w:basedOn w:val="Normal"/>
    <w:link w:val="BalloonTextChar"/>
    <w:uiPriority w:val="99"/>
    <w:semiHidden/>
    <w:unhideWhenUsed/>
    <w:rsid w:val="00472A5D"/>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472A5D"/>
    <w:rPr>
      <w:rFonts w:ascii="Tahoma" w:hAnsi="Tahoma" w:cs="Times New Roman"/>
      <w:sz w:val="16"/>
    </w:rPr>
  </w:style>
  <w:style w:type="paragraph" w:styleId="NoSpacing">
    <w:name w:val="No Spacing"/>
    <w:link w:val="NoSpacingChar"/>
    <w:uiPriority w:val="1"/>
    <w:qFormat/>
    <w:rsid w:val="00472A5D"/>
    <w:rPr>
      <w:rFonts w:cs="Times New Roman"/>
      <w:sz w:val="22"/>
      <w:szCs w:val="22"/>
      <w:lang w:val="id-ID"/>
    </w:rPr>
  </w:style>
  <w:style w:type="character" w:customStyle="1" w:styleId="NoSpacingChar">
    <w:name w:val="No Spacing Char"/>
    <w:link w:val="NoSpacing"/>
    <w:uiPriority w:val="1"/>
    <w:locked/>
    <w:rsid w:val="00472A5D"/>
    <w:rPr>
      <w:sz w:val="22"/>
      <w:lang w:val="id-ID" w:eastAsia="en-US"/>
    </w:rPr>
  </w:style>
  <w:style w:type="character" w:customStyle="1" w:styleId="artikeltxt2">
    <w:name w:val="artikeltxt2"/>
    <w:rsid w:val="00472A5D"/>
  </w:style>
  <w:style w:type="character" w:styleId="Strong">
    <w:name w:val="Strong"/>
    <w:uiPriority w:val="22"/>
    <w:qFormat/>
    <w:rsid w:val="00685C0A"/>
    <w:rPr>
      <w:rFonts w:cs="Times New Roman"/>
      <w:b/>
    </w:rPr>
  </w:style>
  <w:style w:type="character" w:styleId="Emphasis">
    <w:name w:val="Emphasis"/>
    <w:uiPriority w:val="20"/>
    <w:qFormat/>
    <w:rsid w:val="00685C0A"/>
    <w:rPr>
      <w:rFonts w:cs="Times New Roman"/>
      <w:i/>
    </w:rPr>
  </w:style>
  <w:style w:type="character" w:customStyle="1" w:styleId="tgc">
    <w:name w:val="_tgc"/>
    <w:rsid w:val="00685C0A"/>
    <w:rPr>
      <w:rFonts w:cs="Times New Roman"/>
    </w:rPr>
  </w:style>
  <w:style w:type="character" w:customStyle="1" w:styleId="fullpost">
    <w:name w:val="fullpost"/>
    <w:rsid w:val="00685C0A"/>
    <w:rPr>
      <w:rFonts w:cs="Times New Roman"/>
    </w:rPr>
  </w:style>
  <w:style w:type="paragraph" w:styleId="BodyText">
    <w:name w:val="Body Text"/>
    <w:basedOn w:val="Normal"/>
    <w:link w:val="BodyTextChar"/>
    <w:uiPriority w:val="99"/>
    <w:rsid w:val="009E46AE"/>
    <w:pPr>
      <w:spacing w:after="0" w:line="240" w:lineRule="auto"/>
      <w:jc w:val="both"/>
    </w:pPr>
    <w:rPr>
      <w:rFonts w:ascii="Times New Roman" w:hAnsi="Times New Roman"/>
      <w:sz w:val="24"/>
      <w:szCs w:val="20"/>
    </w:rPr>
  </w:style>
  <w:style w:type="character" w:customStyle="1" w:styleId="BodyTextChar">
    <w:name w:val="Body Text Char"/>
    <w:link w:val="BodyText"/>
    <w:uiPriority w:val="99"/>
    <w:locked/>
    <w:rsid w:val="009E46AE"/>
    <w:rPr>
      <w:rFonts w:ascii="Times New Roman" w:hAnsi="Times New Roman" w:cs="Times New Roman"/>
      <w:sz w:val="20"/>
    </w:rPr>
  </w:style>
  <w:style w:type="paragraph" w:styleId="Header">
    <w:name w:val="header"/>
    <w:basedOn w:val="Normal"/>
    <w:link w:val="HeaderChar"/>
    <w:unhideWhenUsed/>
    <w:rsid w:val="00EF2C88"/>
    <w:pPr>
      <w:tabs>
        <w:tab w:val="center" w:pos="4513"/>
        <w:tab w:val="right" w:pos="9026"/>
      </w:tabs>
      <w:spacing w:after="0" w:line="240" w:lineRule="auto"/>
    </w:pPr>
    <w:rPr>
      <w:lang w:val="id-ID"/>
    </w:rPr>
  </w:style>
  <w:style w:type="character" w:customStyle="1" w:styleId="HeaderChar">
    <w:name w:val="Header Char"/>
    <w:link w:val="Header"/>
    <w:locked/>
    <w:rsid w:val="00EF2C88"/>
    <w:rPr>
      <w:rFonts w:cs="Times New Roman"/>
      <w:lang w:val="id-ID" w:eastAsia="x-none"/>
    </w:rPr>
  </w:style>
  <w:style w:type="paragraph" w:styleId="Footer">
    <w:name w:val="footer"/>
    <w:basedOn w:val="Normal"/>
    <w:link w:val="FooterChar"/>
    <w:uiPriority w:val="99"/>
    <w:unhideWhenUsed/>
    <w:rsid w:val="00EF2C88"/>
    <w:pPr>
      <w:tabs>
        <w:tab w:val="center" w:pos="4513"/>
        <w:tab w:val="right" w:pos="9026"/>
      </w:tabs>
      <w:spacing w:after="0" w:line="240" w:lineRule="auto"/>
    </w:pPr>
    <w:rPr>
      <w:lang w:val="id-ID"/>
    </w:rPr>
  </w:style>
  <w:style w:type="character" w:customStyle="1" w:styleId="FooterChar">
    <w:name w:val="Footer Char"/>
    <w:link w:val="Footer"/>
    <w:uiPriority w:val="99"/>
    <w:locked/>
    <w:rsid w:val="00EF2C88"/>
    <w:rPr>
      <w:rFonts w:cs="Times New Roman"/>
      <w:lang w:val="id-ID" w:eastAsia="x-none"/>
    </w:rPr>
  </w:style>
  <w:style w:type="paragraph" w:styleId="ListBullet">
    <w:name w:val="List Bullet"/>
    <w:basedOn w:val="Normal"/>
    <w:uiPriority w:val="99"/>
    <w:unhideWhenUsed/>
    <w:rsid w:val="00EF2C88"/>
    <w:pPr>
      <w:numPr>
        <w:numId w:val="3"/>
      </w:numPr>
      <w:spacing w:after="200" w:line="276" w:lineRule="auto"/>
      <w:ind w:left="360"/>
      <w:contextualSpacing/>
    </w:pPr>
    <w:rPr>
      <w:lang w:val="id-ID"/>
    </w:rPr>
  </w:style>
  <w:style w:type="paragraph" w:customStyle="1" w:styleId="Style1">
    <w:name w:val="Style1"/>
    <w:basedOn w:val="Normal"/>
    <w:rsid w:val="00443397"/>
    <w:pPr>
      <w:numPr>
        <w:numId w:val="6"/>
      </w:numPr>
      <w:spacing w:after="80" w:line="240" w:lineRule="auto"/>
      <w:jc w:val="both"/>
    </w:pPr>
    <w:rPr>
      <w:rFonts w:ascii="Book Antiqua" w:hAnsi="Book Antiqua"/>
      <w:sz w:val="16"/>
      <w:szCs w:val="20"/>
    </w:rPr>
  </w:style>
  <w:style w:type="character" w:styleId="SubtleEmphasis">
    <w:name w:val="Subtle Emphasis"/>
    <w:uiPriority w:val="19"/>
    <w:qFormat/>
    <w:rsid w:val="00DE296D"/>
    <w:rPr>
      <w:rFonts w:cs="Times New Roman"/>
      <w:i/>
      <w:color w:val="808080"/>
    </w:rPr>
  </w:style>
  <w:style w:type="character" w:styleId="UnresolvedMention">
    <w:name w:val="Unresolved Mention"/>
    <w:basedOn w:val="DefaultParagraphFont"/>
    <w:uiPriority w:val="99"/>
    <w:semiHidden/>
    <w:unhideWhenUsed/>
    <w:rsid w:val="00B82445"/>
    <w:rPr>
      <w:color w:val="605E5C"/>
      <w:shd w:val="clear" w:color="auto" w:fill="E1DFDD"/>
    </w:rPr>
  </w:style>
  <w:style w:type="character" w:customStyle="1" w:styleId="CharacterStyle13">
    <w:name w:val="Character Style 13"/>
    <w:uiPriority w:val="99"/>
    <w:rsid w:val="008E6478"/>
    <w:rPr>
      <w:sz w:val="20"/>
    </w:rPr>
  </w:style>
  <w:style w:type="paragraph" w:styleId="Bibliography">
    <w:name w:val="Bibliography"/>
    <w:basedOn w:val="Normal"/>
    <w:next w:val="Normal"/>
    <w:uiPriority w:val="37"/>
    <w:unhideWhenUsed/>
    <w:rsid w:val="008E6478"/>
    <w:rPr>
      <w:rFonts w:asciiTheme="minorHAnsi" w:eastAsiaTheme="minorHAnsi" w:hAnsiTheme="minorHAnsi" w:cstheme="minorBidi"/>
    </w:rPr>
  </w:style>
  <w:style w:type="character" w:customStyle="1" w:styleId="hps">
    <w:name w:val="hps"/>
    <w:basedOn w:val="DefaultParagraphFont"/>
    <w:rsid w:val="008E6478"/>
  </w:style>
  <w:style w:type="paragraph" w:customStyle="1" w:styleId="BodyTextNumbered">
    <w:name w:val="Body Text Numbered"/>
    <w:basedOn w:val="Normal"/>
    <w:rsid w:val="008E6478"/>
    <w:pPr>
      <w:numPr>
        <w:numId w:val="16"/>
      </w:numPr>
      <w:tabs>
        <w:tab w:val="clear" w:pos="1000"/>
      </w:tabs>
      <w:spacing w:after="0" w:line="240" w:lineRule="auto"/>
      <w:ind w:left="340" w:hanging="340"/>
      <w:jc w:val="both"/>
    </w:pPr>
    <w:rPr>
      <w:rFonts w:ascii="Tahoma" w:hAnsi="Tahoma"/>
      <w:lang w:val="id-ID"/>
    </w:rPr>
  </w:style>
  <w:style w:type="table" w:customStyle="1" w:styleId="TableGrid1">
    <w:name w:val="Table Grid1"/>
    <w:basedOn w:val="TableNormal"/>
    <w:next w:val="TableGrid"/>
    <w:uiPriority w:val="39"/>
    <w:rsid w:val="00616920"/>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961337"/>
    <w:pPr>
      <w:spacing w:after="120"/>
      <w:ind w:left="283"/>
    </w:pPr>
  </w:style>
  <w:style w:type="character" w:customStyle="1" w:styleId="BodyTextIndentChar">
    <w:name w:val="Body Text Indent Char"/>
    <w:basedOn w:val="DefaultParagraphFont"/>
    <w:link w:val="BodyTextIndent"/>
    <w:uiPriority w:val="99"/>
    <w:semiHidden/>
    <w:rsid w:val="00961337"/>
    <w:rPr>
      <w:rFonts w:cs="Times New Roman"/>
      <w:sz w:val="22"/>
      <w:szCs w:val="22"/>
    </w:rPr>
  </w:style>
  <w:style w:type="character" w:customStyle="1" w:styleId="Heading3Char">
    <w:name w:val="Heading 3 Char"/>
    <w:basedOn w:val="DefaultParagraphFont"/>
    <w:link w:val="Heading3"/>
    <w:uiPriority w:val="9"/>
    <w:semiHidden/>
    <w:rsid w:val="00143888"/>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897E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1090">
      <w:bodyDiv w:val="1"/>
      <w:marLeft w:val="0"/>
      <w:marRight w:val="0"/>
      <w:marTop w:val="0"/>
      <w:marBottom w:val="0"/>
      <w:divBdr>
        <w:top w:val="none" w:sz="0" w:space="0" w:color="auto"/>
        <w:left w:val="none" w:sz="0" w:space="0" w:color="auto"/>
        <w:bottom w:val="none" w:sz="0" w:space="0" w:color="auto"/>
        <w:right w:val="none" w:sz="0" w:space="0" w:color="auto"/>
      </w:divBdr>
    </w:div>
    <w:div w:id="28377738">
      <w:bodyDiv w:val="1"/>
      <w:marLeft w:val="0"/>
      <w:marRight w:val="0"/>
      <w:marTop w:val="0"/>
      <w:marBottom w:val="0"/>
      <w:divBdr>
        <w:top w:val="none" w:sz="0" w:space="0" w:color="auto"/>
        <w:left w:val="none" w:sz="0" w:space="0" w:color="auto"/>
        <w:bottom w:val="none" w:sz="0" w:space="0" w:color="auto"/>
        <w:right w:val="none" w:sz="0" w:space="0" w:color="auto"/>
      </w:divBdr>
    </w:div>
    <w:div w:id="88090540">
      <w:bodyDiv w:val="1"/>
      <w:marLeft w:val="0"/>
      <w:marRight w:val="0"/>
      <w:marTop w:val="0"/>
      <w:marBottom w:val="0"/>
      <w:divBdr>
        <w:top w:val="none" w:sz="0" w:space="0" w:color="auto"/>
        <w:left w:val="none" w:sz="0" w:space="0" w:color="auto"/>
        <w:bottom w:val="none" w:sz="0" w:space="0" w:color="auto"/>
        <w:right w:val="none" w:sz="0" w:space="0" w:color="auto"/>
      </w:divBdr>
    </w:div>
    <w:div w:id="88544467">
      <w:bodyDiv w:val="1"/>
      <w:marLeft w:val="0"/>
      <w:marRight w:val="0"/>
      <w:marTop w:val="0"/>
      <w:marBottom w:val="0"/>
      <w:divBdr>
        <w:top w:val="none" w:sz="0" w:space="0" w:color="auto"/>
        <w:left w:val="none" w:sz="0" w:space="0" w:color="auto"/>
        <w:bottom w:val="none" w:sz="0" w:space="0" w:color="auto"/>
        <w:right w:val="none" w:sz="0" w:space="0" w:color="auto"/>
      </w:divBdr>
    </w:div>
    <w:div w:id="97527091">
      <w:bodyDiv w:val="1"/>
      <w:marLeft w:val="0"/>
      <w:marRight w:val="0"/>
      <w:marTop w:val="0"/>
      <w:marBottom w:val="0"/>
      <w:divBdr>
        <w:top w:val="none" w:sz="0" w:space="0" w:color="auto"/>
        <w:left w:val="none" w:sz="0" w:space="0" w:color="auto"/>
        <w:bottom w:val="none" w:sz="0" w:space="0" w:color="auto"/>
        <w:right w:val="none" w:sz="0" w:space="0" w:color="auto"/>
      </w:divBdr>
    </w:div>
    <w:div w:id="152377530">
      <w:bodyDiv w:val="1"/>
      <w:marLeft w:val="0"/>
      <w:marRight w:val="0"/>
      <w:marTop w:val="0"/>
      <w:marBottom w:val="0"/>
      <w:divBdr>
        <w:top w:val="none" w:sz="0" w:space="0" w:color="auto"/>
        <w:left w:val="none" w:sz="0" w:space="0" w:color="auto"/>
        <w:bottom w:val="none" w:sz="0" w:space="0" w:color="auto"/>
        <w:right w:val="none" w:sz="0" w:space="0" w:color="auto"/>
      </w:divBdr>
    </w:div>
    <w:div w:id="188373831">
      <w:bodyDiv w:val="1"/>
      <w:marLeft w:val="0"/>
      <w:marRight w:val="0"/>
      <w:marTop w:val="0"/>
      <w:marBottom w:val="0"/>
      <w:divBdr>
        <w:top w:val="none" w:sz="0" w:space="0" w:color="auto"/>
        <w:left w:val="none" w:sz="0" w:space="0" w:color="auto"/>
        <w:bottom w:val="none" w:sz="0" w:space="0" w:color="auto"/>
        <w:right w:val="none" w:sz="0" w:space="0" w:color="auto"/>
      </w:divBdr>
    </w:div>
    <w:div w:id="355741962">
      <w:bodyDiv w:val="1"/>
      <w:marLeft w:val="0"/>
      <w:marRight w:val="0"/>
      <w:marTop w:val="0"/>
      <w:marBottom w:val="0"/>
      <w:divBdr>
        <w:top w:val="none" w:sz="0" w:space="0" w:color="auto"/>
        <w:left w:val="none" w:sz="0" w:space="0" w:color="auto"/>
        <w:bottom w:val="none" w:sz="0" w:space="0" w:color="auto"/>
        <w:right w:val="none" w:sz="0" w:space="0" w:color="auto"/>
      </w:divBdr>
    </w:div>
    <w:div w:id="452601489">
      <w:bodyDiv w:val="1"/>
      <w:marLeft w:val="0"/>
      <w:marRight w:val="0"/>
      <w:marTop w:val="0"/>
      <w:marBottom w:val="0"/>
      <w:divBdr>
        <w:top w:val="none" w:sz="0" w:space="0" w:color="auto"/>
        <w:left w:val="none" w:sz="0" w:space="0" w:color="auto"/>
        <w:bottom w:val="none" w:sz="0" w:space="0" w:color="auto"/>
        <w:right w:val="none" w:sz="0" w:space="0" w:color="auto"/>
      </w:divBdr>
    </w:div>
    <w:div w:id="532693062">
      <w:bodyDiv w:val="1"/>
      <w:marLeft w:val="0"/>
      <w:marRight w:val="0"/>
      <w:marTop w:val="0"/>
      <w:marBottom w:val="0"/>
      <w:divBdr>
        <w:top w:val="none" w:sz="0" w:space="0" w:color="auto"/>
        <w:left w:val="none" w:sz="0" w:space="0" w:color="auto"/>
        <w:bottom w:val="none" w:sz="0" w:space="0" w:color="auto"/>
        <w:right w:val="none" w:sz="0" w:space="0" w:color="auto"/>
      </w:divBdr>
    </w:div>
    <w:div w:id="571817828">
      <w:bodyDiv w:val="1"/>
      <w:marLeft w:val="0"/>
      <w:marRight w:val="0"/>
      <w:marTop w:val="0"/>
      <w:marBottom w:val="0"/>
      <w:divBdr>
        <w:top w:val="none" w:sz="0" w:space="0" w:color="auto"/>
        <w:left w:val="none" w:sz="0" w:space="0" w:color="auto"/>
        <w:bottom w:val="none" w:sz="0" w:space="0" w:color="auto"/>
        <w:right w:val="none" w:sz="0" w:space="0" w:color="auto"/>
      </w:divBdr>
    </w:div>
    <w:div w:id="673075803">
      <w:marLeft w:val="0"/>
      <w:marRight w:val="0"/>
      <w:marTop w:val="0"/>
      <w:marBottom w:val="0"/>
      <w:divBdr>
        <w:top w:val="none" w:sz="0" w:space="0" w:color="auto"/>
        <w:left w:val="none" w:sz="0" w:space="0" w:color="auto"/>
        <w:bottom w:val="none" w:sz="0" w:space="0" w:color="auto"/>
        <w:right w:val="none" w:sz="0" w:space="0" w:color="auto"/>
      </w:divBdr>
      <w:divsChild>
        <w:div w:id="673075800">
          <w:marLeft w:val="0"/>
          <w:marRight w:val="0"/>
          <w:marTop w:val="0"/>
          <w:marBottom w:val="0"/>
          <w:divBdr>
            <w:top w:val="none" w:sz="0" w:space="0" w:color="auto"/>
            <w:left w:val="none" w:sz="0" w:space="0" w:color="auto"/>
            <w:bottom w:val="none" w:sz="0" w:space="0" w:color="auto"/>
            <w:right w:val="none" w:sz="0" w:space="0" w:color="auto"/>
          </w:divBdr>
        </w:div>
        <w:div w:id="673075801">
          <w:marLeft w:val="0"/>
          <w:marRight w:val="0"/>
          <w:marTop w:val="0"/>
          <w:marBottom w:val="0"/>
          <w:divBdr>
            <w:top w:val="none" w:sz="0" w:space="0" w:color="auto"/>
            <w:left w:val="none" w:sz="0" w:space="0" w:color="auto"/>
            <w:bottom w:val="none" w:sz="0" w:space="0" w:color="auto"/>
            <w:right w:val="none" w:sz="0" w:space="0" w:color="auto"/>
          </w:divBdr>
        </w:div>
        <w:div w:id="673075802">
          <w:marLeft w:val="0"/>
          <w:marRight w:val="0"/>
          <w:marTop w:val="0"/>
          <w:marBottom w:val="0"/>
          <w:divBdr>
            <w:top w:val="none" w:sz="0" w:space="0" w:color="auto"/>
            <w:left w:val="none" w:sz="0" w:space="0" w:color="auto"/>
            <w:bottom w:val="none" w:sz="0" w:space="0" w:color="auto"/>
            <w:right w:val="none" w:sz="0" w:space="0" w:color="auto"/>
          </w:divBdr>
        </w:div>
        <w:div w:id="673075805">
          <w:marLeft w:val="0"/>
          <w:marRight w:val="0"/>
          <w:marTop w:val="0"/>
          <w:marBottom w:val="0"/>
          <w:divBdr>
            <w:top w:val="none" w:sz="0" w:space="0" w:color="auto"/>
            <w:left w:val="none" w:sz="0" w:space="0" w:color="auto"/>
            <w:bottom w:val="none" w:sz="0" w:space="0" w:color="auto"/>
            <w:right w:val="none" w:sz="0" w:space="0" w:color="auto"/>
          </w:divBdr>
        </w:div>
        <w:div w:id="673075808">
          <w:marLeft w:val="0"/>
          <w:marRight w:val="0"/>
          <w:marTop w:val="0"/>
          <w:marBottom w:val="0"/>
          <w:divBdr>
            <w:top w:val="none" w:sz="0" w:space="0" w:color="auto"/>
            <w:left w:val="none" w:sz="0" w:space="0" w:color="auto"/>
            <w:bottom w:val="none" w:sz="0" w:space="0" w:color="auto"/>
            <w:right w:val="none" w:sz="0" w:space="0" w:color="auto"/>
          </w:divBdr>
        </w:div>
      </w:divsChild>
    </w:div>
    <w:div w:id="673075804">
      <w:marLeft w:val="0"/>
      <w:marRight w:val="0"/>
      <w:marTop w:val="0"/>
      <w:marBottom w:val="0"/>
      <w:divBdr>
        <w:top w:val="none" w:sz="0" w:space="0" w:color="auto"/>
        <w:left w:val="none" w:sz="0" w:space="0" w:color="auto"/>
        <w:bottom w:val="none" w:sz="0" w:space="0" w:color="auto"/>
        <w:right w:val="none" w:sz="0" w:space="0" w:color="auto"/>
      </w:divBdr>
      <w:divsChild>
        <w:div w:id="673075806">
          <w:marLeft w:val="0"/>
          <w:marRight w:val="0"/>
          <w:marTop w:val="0"/>
          <w:marBottom w:val="0"/>
          <w:divBdr>
            <w:top w:val="none" w:sz="0" w:space="0" w:color="auto"/>
            <w:left w:val="none" w:sz="0" w:space="0" w:color="auto"/>
            <w:bottom w:val="none" w:sz="0" w:space="0" w:color="auto"/>
            <w:right w:val="none" w:sz="0" w:space="0" w:color="auto"/>
          </w:divBdr>
        </w:div>
      </w:divsChild>
    </w:div>
    <w:div w:id="673075807">
      <w:marLeft w:val="0"/>
      <w:marRight w:val="0"/>
      <w:marTop w:val="0"/>
      <w:marBottom w:val="0"/>
      <w:divBdr>
        <w:top w:val="none" w:sz="0" w:space="0" w:color="auto"/>
        <w:left w:val="none" w:sz="0" w:space="0" w:color="auto"/>
        <w:bottom w:val="none" w:sz="0" w:space="0" w:color="auto"/>
        <w:right w:val="none" w:sz="0" w:space="0" w:color="auto"/>
      </w:divBdr>
    </w:div>
    <w:div w:id="673075809">
      <w:marLeft w:val="0"/>
      <w:marRight w:val="0"/>
      <w:marTop w:val="0"/>
      <w:marBottom w:val="0"/>
      <w:divBdr>
        <w:top w:val="none" w:sz="0" w:space="0" w:color="auto"/>
        <w:left w:val="none" w:sz="0" w:space="0" w:color="auto"/>
        <w:bottom w:val="none" w:sz="0" w:space="0" w:color="auto"/>
        <w:right w:val="none" w:sz="0" w:space="0" w:color="auto"/>
      </w:divBdr>
    </w:div>
    <w:div w:id="707341724">
      <w:bodyDiv w:val="1"/>
      <w:marLeft w:val="0"/>
      <w:marRight w:val="0"/>
      <w:marTop w:val="0"/>
      <w:marBottom w:val="0"/>
      <w:divBdr>
        <w:top w:val="none" w:sz="0" w:space="0" w:color="auto"/>
        <w:left w:val="none" w:sz="0" w:space="0" w:color="auto"/>
        <w:bottom w:val="none" w:sz="0" w:space="0" w:color="auto"/>
        <w:right w:val="none" w:sz="0" w:space="0" w:color="auto"/>
      </w:divBdr>
    </w:div>
    <w:div w:id="735474651">
      <w:bodyDiv w:val="1"/>
      <w:marLeft w:val="0"/>
      <w:marRight w:val="0"/>
      <w:marTop w:val="0"/>
      <w:marBottom w:val="0"/>
      <w:divBdr>
        <w:top w:val="none" w:sz="0" w:space="0" w:color="auto"/>
        <w:left w:val="none" w:sz="0" w:space="0" w:color="auto"/>
        <w:bottom w:val="none" w:sz="0" w:space="0" w:color="auto"/>
        <w:right w:val="none" w:sz="0" w:space="0" w:color="auto"/>
      </w:divBdr>
    </w:div>
    <w:div w:id="852307770">
      <w:bodyDiv w:val="1"/>
      <w:marLeft w:val="0"/>
      <w:marRight w:val="0"/>
      <w:marTop w:val="0"/>
      <w:marBottom w:val="0"/>
      <w:divBdr>
        <w:top w:val="none" w:sz="0" w:space="0" w:color="auto"/>
        <w:left w:val="none" w:sz="0" w:space="0" w:color="auto"/>
        <w:bottom w:val="none" w:sz="0" w:space="0" w:color="auto"/>
        <w:right w:val="none" w:sz="0" w:space="0" w:color="auto"/>
      </w:divBdr>
    </w:div>
    <w:div w:id="856582415">
      <w:bodyDiv w:val="1"/>
      <w:marLeft w:val="0"/>
      <w:marRight w:val="0"/>
      <w:marTop w:val="0"/>
      <w:marBottom w:val="0"/>
      <w:divBdr>
        <w:top w:val="none" w:sz="0" w:space="0" w:color="auto"/>
        <w:left w:val="none" w:sz="0" w:space="0" w:color="auto"/>
        <w:bottom w:val="none" w:sz="0" w:space="0" w:color="auto"/>
        <w:right w:val="none" w:sz="0" w:space="0" w:color="auto"/>
      </w:divBdr>
    </w:div>
    <w:div w:id="1113284816">
      <w:bodyDiv w:val="1"/>
      <w:marLeft w:val="0"/>
      <w:marRight w:val="0"/>
      <w:marTop w:val="0"/>
      <w:marBottom w:val="0"/>
      <w:divBdr>
        <w:top w:val="none" w:sz="0" w:space="0" w:color="auto"/>
        <w:left w:val="none" w:sz="0" w:space="0" w:color="auto"/>
        <w:bottom w:val="none" w:sz="0" w:space="0" w:color="auto"/>
        <w:right w:val="none" w:sz="0" w:space="0" w:color="auto"/>
      </w:divBdr>
    </w:div>
    <w:div w:id="1124035422">
      <w:bodyDiv w:val="1"/>
      <w:marLeft w:val="0"/>
      <w:marRight w:val="0"/>
      <w:marTop w:val="0"/>
      <w:marBottom w:val="0"/>
      <w:divBdr>
        <w:top w:val="none" w:sz="0" w:space="0" w:color="auto"/>
        <w:left w:val="none" w:sz="0" w:space="0" w:color="auto"/>
        <w:bottom w:val="none" w:sz="0" w:space="0" w:color="auto"/>
        <w:right w:val="none" w:sz="0" w:space="0" w:color="auto"/>
      </w:divBdr>
    </w:div>
    <w:div w:id="1219827534">
      <w:bodyDiv w:val="1"/>
      <w:marLeft w:val="0"/>
      <w:marRight w:val="0"/>
      <w:marTop w:val="0"/>
      <w:marBottom w:val="0"/>
      <w:divBdr>
        <w:top w:val="none" w:sz="0" w:space="0" w:color="auto"/>
        <w:left w:val="none" w:sz="0" w:space="0" w:color="auto"/>
        <w:bottom w:val="none" w:sz="0" w:space="0" w:color="auto"/>
        <w:right w:val="none" w:sz="0" w:space="0" w:color="auto"/>
      </w:divBdr>
    </w:div>
    <w:div w:id="1371801377">
      <w:bodyDiv w:val="1"/>
      <w:marLeft w:val="0"/>
      <w:marRight w:val="0"/>
      <w:marTop w:val="0"/>
      <w:marBottom w:val="0"/>
      <w:divBdr>
        <w:top w:val="none" w:sz="0" w:space="0" w:color="auto"/>
        <w:left w:val="none" w:sz="0" w:space="0" w:color="auto"/>
        <w:bottom w:val="none" w:sz="0" w:space="0" w:color="auto"/>
        <w:right w:val="none" w:sz="0" w:space="0" w:color="auto"/>
      </w:divBdr>
    </w:div>
    <w:div w:id="1430740293">
      <w:bodyDiv w:val="1"/>
      <w:marLeft w:val="0"/>
      <w:marRight w:val="0"/>
      <w:marTop w:val="0"/>
      <w:marBottom w:val="0"/>
      <w:divBdr>
        <w:top w:val="none" w:sz="0" w:space="0" w:color="auto"/>
        <w:left w:val="none" w:sz="0" w:space="0" w:color="auto"/>
        <w:bottom w:val="none" w:sz="0" w:space="0" w:color="auto"/>
        <w:right w:val="none" w:sz="0" w:space="0" w:color="auto"/>
      </w:divBdr>
    </w:div>
    <w:div w:id="1489320302">
      <w:bodyDiv w:val="1"/>
      <w:marLeft w:val="0"/>
      <w:marRight w:val="0"/>
      <w:marTop w:val="0"/>
      <w:marBottom w:val="0"/>
      <w:divBdr>
        <w:top w:val="none" w:sz="0" w:space="0" w:color="auto"/>
        <w:left w:val="none" w:sz="0" w:space="0" w:color="auto"/>
        <w:bottom w:val="none" w:sz="0" w:space="0" w:color="auto"/>
        <w:right w:val="none" w:sz="0" w:space="0" w:color="auto"/>
      </w:divBdr>
    </w:div>
    <w:div w:id="1521510807">
      <w:bodyDiv w:val="1"/>
      <w:marLeft w:val="0"/>
      <w:marRight w:val="0"/>
      <w:marTop w:val="0"/>
      <w:marBottom w:val="0"/>
      <w:divBdr>
        <w:top w:val="none" w:sz="0" w:space="0" w:color="auto"/>
        <w:left w:val="none" w:sz="0" w:space="0" w:color="auto"/>
        <w:bottom w:val="none" w:sz="0" w:space="0" w:color="auto"/>
        <w:right w:val="none" w:sz="0" w:space="0" w:color="auto"/>
      </w:divBdr>
    </w:div>
    <w:div w:id="1532108807">
      <w:bodyDiv w:val="1"/>
      <w:marLeft w:val="0"/>
      <w:marRight w:val="0"/>
      <w:marTop w:val="0"/>
      <w:marBottom w:val="0"/>
      <w:divBdr>
        <w:top w:val="none" w:sz="0" w:space="0" w:color="auto"/>
        <w:left w:val="none" w:sz="0" w:space="0" w:color="auto"/>
        <w:bottom w:val="none" w:sz="0" w:space="0" w:color="auto"/>
        <w:right w:val="none" w:sz="0" w:space="0" w:color="auto"/>
      </w:divBdr>
    </w:div>
    <w:div w:id="1538657954">
      <w:bodyDiv w:val="1"/>
      <w:marLeft w:val="0"/>
      <w:marRight w:val="0"/>
      <w:marTop w:val="0"/>
      <w:marBottom w:val="0"/>
      <w:divBdr>
        <w:top w:val="none" w:sz="0" w:space="0" w:color="auto"/>
        <w:left w:val="none" w:sz="0" w:space="0" w:color="auto"/>
        <w:bottom w:val="none" w:sz="0" w:space="0" w:color="auto"/>
        <w:right w:val="none" w:sz="0" w:space="0" w:color="auto"/>
      </w:divBdr>
    </w:div>
    <w:div w:id="1628659322">
      <w:bodyDiv w:val="1"/>
      <w:marLeft w:val="0"/>
      <w:marRight w:val="0"/>
      <w:marTop w:val="0"/>
      <w:marBottom w:val="0"/>
      <w:divBdr>
        <w:top w:val="none" w:sz="0" w:space="0" w:color="auto"/>
        <w:left w:val="none" w:sz="0" w:space="0" w:color="auto"/>
        <w:bottom w:val="none" w:sz="0" w:space="0" w:color="auto"/>
        <w:right w:val="none" w:sz="0" w:space="0" w:color="auto"/>
      </w:divBdr>
    </w:div>
    <w:div w:id="1720789138">
      <w:bodyDiv w:val="1"/>
      <w:marLeft w:val="0"/>
      <w:marRight w:val="0"/>
      <w:marTop w:val="0"/>
      <w:marBottom w:val="0"/>
      <w:divBdr>
        <w:top w:val="none" w:sz="0" w:space="0" w:color="auto"/>
        <w:left w:val="none" w:sz="0" w:space="0" w:color="auto"/>
        <w:bottom w:val="none" w:sz="0" w:space="0" w:color="auto"/>
        <w:right w:val="none" w:sz="0" w:space="0" w:color="auto"/>
      </w:divBdr>
    </w:div>
    <w:div w:id="1800564131">
      <w:bodyDiv w:val="1"/>
      <w:marLeft w:val="0"/>
      <w:marRight w:val="0"/>
      <w:marTop w:val="0"/>
      <w:marBottom w:val="0"/>
      <w:divBdr>
        <w:top w:val="none" w:sz="0" w:space="0" w:color="auto"/>
        <w:left w:val="none" w:sz="0" w:space="0" w:color="auto"/>
        <w:bottom w:val="none" w:sz="0" w:space="0" w:color="auto"/>
        <w:right w:val="none" w:sz="0" w:space="0" w:color="auto"/>
      </w:divBdr>
    </w:div>
    <w:div w:id="1869902464">
      <w:bodyDiv w:val="1"/>
      <w:marLeft w:val="0"/>
      <w:marRight w:val="0"/>
      <w:marTop w:val="0"/>
      <w:marBottom w:val="0"/>
      <w:divBdr>
        <w:top w:val="none" w:sz="0" w:space="0" w:color="auto"/>
        <w:left w:val="none" w:sz="0" w:space="0" w:color="auto"/>
        <w:bottom w:val="none" w:sz="0" w:space="0" w:color="auto"/>
        <w:right w:val="none" w:sz="0" w:space="0" w:color="auto"/>
      </w:divBdr>
    </w:div>
    <w:div w:id="1874805509">
      <w:bodyDiv w:val="1"/>
      <w:marLeft w:val="0"/>
      <w:marRight w:val="0"/>
      <w:marTop w:val="0"/>
      <w:marBottom w:val="0"/>
      <w:divBdr>
        <w:top w:val="none" w:sz="0" w:space="0" w:color="auto"/>
        <w:left w:val="none" w:sz="0" w:space="0" w:color="auto"/>
        <w:bottom w:val="none" w:sz="0" w:space="0" w:color="auto"/>
        <w:right w:val="none" w:sz="0" w:space="0" w:color="auto"/>
      </w:divBdr>
    </w:div>
    <w:div w:id="1880900633">
      <w:bodyDiv w:val="1"/>
      <w:marLeft w:val="0"/>
      <w:marRight w:val="0"/>
      <w:marTop w:val="0"/>
      <w:marBottom w:val="0"/>
      <w:divBdr>
        <w:top w:val="none" w:sz="0" w:space="0" w:color="auto"/>
        <w:left w:val="none" w:sz="0" w:space="0" w:color="auto"/>
        <w:bottom w:val="none" w:sz="0" w:space="0" w:color="auto"/>
        <w:right w:val="none" w:sz="0" w:space="0" w:color="auto"/>
      </w:divBdr>
    </w:div>
    <w:div w:id="1889418803">
      <w:bodyDiv w:val="1"/>
      <w:marLeft w:val="0"/>
      <w:marRight w:val="0"/>
      <w:marTop w:val="0"/>
      <w:marBottom w:val="0"/>
      <w:divBdr>
        <w:top w:val="none" w:sz="0" w:space="0" w:color="auto"/>
        <w:left w:val="none" w:sz="0" w:space="0" w:color="auto"/>
        <w:bottom w:val="none" w:sz="0" w:space="0" w:color="auto"/>
        <w:right w:val="none" w:sz="0" w:space="0" w:color="auto"/>
      </w:divBdr>
    </w:div>
    <w:div w:id="1943295652">
      <w:bodyDiv w:val="1"/>
      <w:marLeft w:val="0"/>
      <w:marRight w:val="0"/>
      <w:marTop w:val="0"/>
      <w:marBottom w:val="0"/>
      <w:divBdr>
        <w:top w:val="none" w:sz="0" w:space="0" w:color="auto"/>
        <w:left w:val="none" w:sz="0" w:space="0" w:color="auto"/>
        <w:bottom w:val="none" w:sz="0" w:space="0" w:color="auto"/>
        <w:right w:val="none" w:sz="0" w:space="0" w:color="auto"/>
      </w:divBdr>
    </w:div>
    <w:div w:id="2001615486">
      <w:bodyDiv w:val="1"/>
      <w:marLeft w:val="0"/>
      <w:marRight w:val="0"/>
      <w:marTop w:val="0"/>
      <w:marBottom w:val="0"/>
      <w:divBdr>
        <w:top w:val="none" w:sz="0" w:space="0" w:color="auto"/>
        <w:left w:val="none" w:sz="0" w:space="0" w:color="auto"/>
        <w:bottom w:val="none" w:sz="0" w:space="0" w:color="auto"/>
        <w:right w:val="none" w:sz="0" w:space="0" w:color="auto"/>
      </w:divBdr>
    </w:div>
    <w:div w:id="2032144266">
      <w:bodyDiv w:val="1"/>
      <w:marLeft w:val="0"/>
      <w:marRight w:val="0"/>
      <w:marTop w:val="0"/>
      <w:marBottom w:val="0"/>
      <w:divBdr>
        <w:top w:val="none" w:sz="0" w:space="0" w:color="auto"/>
        <w:left w:val="none" w:sz="0" w:space="0" w:color="auto"/>
        <w:bottom w:val="none" w:sz="0" w:space="0" w:color="auto"/>
        <w:right w:val="none" w:sz="0" w:space="0" w:color="auto"/>
      </w:divBdr>
    </w:div>
    <w:div w:id="2104377901">
      <w:bodyDiv w:val="1"/>
      <w:marLeft w:val="0"/>
      <w:marRight w:val="0"/>
      <w:marTop w:val="0"/>
      <w:marBottom w:val="0"/>
      <w:divBdr>
        <w:top w:val="none" w:sz="0" w:space="0" w:color="auto"/>
        <w:left w:val="none" w:sz="0" w:space="0" w:color="auto"/>
        <w:bottom w:val="none" w:sz="0" w:space="0" w:color="auto"/>
        <w:right w:val="none" w:sz="0" w:space="0" w:color="auto"/>
      </w:divBdr>
    </w:div>
    <w:div w:id="214658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hyperlink" Target="mailto:dosen00565@unpam.ac.i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yunistywt18@gmail.com*" TargetMode="External"/><Relationship Id="rId14" Type="http://schemas.openxmlformats.org/officeDocument/2006/relationships/chart" Target="charts/chart2.xml"/></Relationships>
</file>

<file path=word/_rels/footer1.xml.rels><?xml version="1.0" encoding="UTF-8" standalone="yes"?>
<Relationships xmlns="http://schemas.openxmlformats.org/package/2006/relationships"><Relationship Id="rId2" Type="http://schemas.openxmlformats.org/officeDocument/2006/relationships/hyperlink" Target="https://journal.lap4bangsa.org/index.php/jurama" TargetMode="External"/><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500" b="1" i="0" u="none" strike="noStrike" kern="1200" cap="all" spc="120" normalizeH="0" baseline="0">
                <a:solidFill>
                  <a:schemeClr val="tx1">
                    <a:lumMod val="65000"/>
                    <a:lumOff val="35000"/>
                  </a:schemeClr>
                </a:solidFill>
                <a:latin typeface="+mn-lt"/>
                <a:ea typeface="+mn-ea"/>
                <a:cs typeface="+mn-cs"/>
              </a:defRPr>
            </a:pPr>
            <a:r>
              <a:rPr lang="en-US" sz="1200">
                <a:latin typeface="Times New Roman" panose="02020603050405020304" charset="0"/>
                <a:cs typeface="Times New Roman" panose="02020603050405020304" charset="0"/>
              </a:rPr>
              <a:t>Grafik Current Ratio</a:t>
            </a:r>
          </a:p>
        </c:rich>
      </c:tx>
      <c:overlay val="0"/>
      <c:spPr>
        <a:noFill/>
        <a:ln>
          <a:noFill/>
        </a:ln>
        <a:effectLst/>
      </c:spPr>
      <c:txPr>
        <a:bodyPr rot="0" spcFirstLastPara="1" vertOverflow="ellipsis" vert="horz" wrap="square" anchor="ctr" anchorCtr="1"/>
        <a:lstStyle/>
        <a:p>
          <a:pPr>
            <a:defRPr lang="en-US" sz="15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Grafik Current Ratio</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lang="en-US" sz="11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Sheet1!$A$2:$A$11</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Sheet1!$B$2:$B$11</c:f>
              <c:numCache>
                <c:formatCode>0%</c:formatCode>
                <c:ptCount val="10"/>
                <c:pt idx="0">
                  <c:v>1.64</c:v>
                </c:pt>
                <c:pt idx="1">
                  <c:v>2.59</c:v>
                </c:pt>
                <c:pt idx="2">
                  <c:v>2.44</c:v>
                </c:pt>
                <c:pt idx="3">
                  <c:v>1.62</c:v>
                </c:pt>
                <c:pt idx="4">
                  <c:v>1.54</c:v>
                </c:pt>
                <c:pt idx="5">
                  <c:v>1.44</c:v>
                </c:pt>
                <c:pt idx="6">
                  <c:v>1.21</c:v>
                </c:pt>
                <c:pt idx="7">
                  <c:v>1.78</c:v>
                </c:pt>
                <c:pt idx="8">
                  <c:v>1.95</c:v>
                </c:pt>
                <c:pt idx="9">
                  <c:v>2.33</c:v>
                </c:pt>
              </c:numCache>
            </c:numRef>
          </c:val>
          <c:smooth val="0"/>
          <c:extLst>
            <c:ext xmlns:c16="http://schemas.microsoft.com/office/drawing/2014/chart" uri="{C3380CC4-5D6E-409C-BE32-E72D297353CC}">
              <c16:uniqueId val="{00000000-3ED0-4C57-A4EF-3C6174EBE02B}"/>
            </c:ext>
          </c:extLst>
        </c:ser>
        <c:dLbls>
          <c:showLegendKey val="0"/>
          <c:showVal val="1"/>
          <c:showCatName val="0"/>
          <c:showSerName val="0"/>
          <c:showPercent val="0"/>
          <c:showBubbleSize val="0"/>
        </c:dLbls>
        <c:marker val="1"/>
        <c:smooth val="0"/>
        <c:axId val="1035457424"/>
        <c:axId val="1035461776"/>
      </c:lineChart>
      <c:catAx>
        <c:axId val="10354574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cap="all" spc="120" normalizeH="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crossAx val="1035461776"/>
        <c:crosses val="autoZero"/>
        <c:auto val="1"/>
        <c:lblAlgn val="ctr"/>
        <c:lblOffset val="100"/>
        <c:noMultiLvlLbl val="0"/>
      </c:catAx>
      <c:valAx>
        <c:axId val="1035461776"/>
        <c:scaling>
          <c:orientation val="minMax"/>
        </c:scaling>
        <c:delete val="0"/>
        <c:axPos val="l"/>
        <c:numFmt formatCode="0%"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crossAx val="103545742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8d1addaa-fca4-4ab3-9d7b-d58580986ed4}"/>
      </c:ext>
    </c:extLst>
  </c:chart>
  <c:spPr>
    <a:solidFill>
      <a:schemeClr val="lt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960" b="1" i="0" u="none" strike="noStrike" kern="1200" cap="all" spc="120" normalizeH="0" baseline="0">
                <a:solidFill>
                  <a:schemeClr val="tx1">
                    <a:lumMod val="65000"/>
                    <a:lumOff val="35000"/>
                  </a:schemeClr>
                </a:solidFill>
                <a:latin typeface="Times New Roman" panose="02020603050405020304" charset="0"/>
                <a:ea typeface="+mn-ea"/>
                <a:cs typeface="Times New Roman" panose="02020603050405020304" charset="0"/>
              </a:defRPr>
            </a:pPr>
            <a:r>
              <a:rPr lang="en-US"/>
              <a:t>grafik debt to equity ratio</a:t>
            </a:r>
          </a:p>
        </c:rich>
      </c:tx>
      <c:overlay val="0"/>
      <c:spPr>
        <a:noFill/>
        <a:ln>
          <a:noFill/>
        </a:ln>
        <a:effectLst/>
      </c:spPr>
      <c:txPr>
        <a:bodyPr rot="0" spcFirstLastPara="1" vertOverflow="ellipsis" vert="horz" wrap="square" anchor="ctr" anchorCtr="1"/>
        <a:lstStyle/>
        <a:p>
          <a:pPr>
            <a:defRPr lang="en-US" sz="960" b="1" i="0" u="none" strike="noStrike" kern="1200" cap="all" spc="120" normalizeH="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title>
    <c:autoTitleDeleted val="0"/>
    <c:plotArea>
      <c:layout>
        <c:manualLayout>
          <c:layoutTarget val="inner"/>
          <c:xMode val="edge"/>
          <c:yMode val="edge"/>
          <c:x val="0.14157248149839971"/>
          <c:y val="0.23064759036144578"/>
          <c:w val="0.83545221695076743"/>
          <c:h val="0.61789737690921165"/>
        </c:manualLayout>
      </c:layout>
      <c:lineChart>
        <c:grouping val="stacked"/>
        <c:varyColors val="0"/>
        <c:ser>
          <c:idx val="0"/>
          <c:order val="0"/>
          <c:tx>
            <c:strRef>
              <c:f>Sheet1!$B$1</c:f>
              <c:strCache>
                <c:ptCount val="1"/>
                <c:pt idx="0">
                  <c:v>Series 1</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dLbls>
            <c:spPr>
              <a:noFill/>
              <a:ln>
                <a:noFill/>
              </a:ln>
              <a:effectLst/>
            </c:spPr>
            <c:txPr>
              <a:bodyPr rot="0" spcFirstLastPara="1" vertOverflow="ellipsis" vert="horz" wrap="square" lIns="38100" tIns="19050" rIns="38100" bIns="19050" anchor="ctr" anchorCtr="1"/>
              <a:lstStyle/>
              <a:p>
                <a:pPr>
                  <a:defRPr lang="en-US" sz="10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Sheet1!$A$2:$A$11</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Sheet1!$B$2:$B$11</c:f>
              <c:numCache>
                <c:formatCode>0%</c:formatCode>
                <c:ptCount val="10"/>
                <c:pt idx="0">
                  <c:v>0.82</c:v>
                </c:pt>
                <c:pt idx="1">
                  <c:v>0.66</c:v>
                </c:pt>
                <c:pt idx="2">
                  <c:v>0.63</c:v>
                </c:pt>
                <c:pt idx="3">
                  <c:v>0.62</c:v>
                </c:pt>
                <c:pt idx="4">
                  <c:v>0.69</c:v>
                </c:pt>
                <c:pt idx="5">
                  <c:v>0.67</c:v>
                </c:pt>
                <c:pt idx="6">
                  <c:v>0.67</c:v>
                </c:pt>
                <c:pt idx="7">
                  <c:v>0.57999999999999996</c:v>
                </c:pt>
                <c:pt idx="8">
                  <c:v>0.42</c:v>
                </c:pt>
                <c:pt idx="9">
                  <c:v>0.37</c:v>
                </c:pt>
              </c:numCache>
            </c:numRef>
          </c:val>
          <c:smooth val="0"/>
          <c:extLst>
            <c:ext xmlns:c16="http://schemas.microsoft.com/office/drawing/2014/chart" uri="{C3380CC4-5D6E-409C-BE32-E72D297353CC}">
              <c16:uniqueId val="{00000000-75DA-4A54-A924-273F481ACD10}"/>
            </c:ext>
          </c:extLst>
        </c:ser>
        <c:dLbls>
          <c:showLegendKey val="0"/>
          <c:showVal val="1"/>
          <c:showCatName val="0"/>
          <c:showSerName val="0"/>
          <c:showPercent val="0"/>
          <c:showBubbleSize val="0"/>
        </c:dLbls>
        <c:marker val="1"/>
        <c:smooth val="0"/>
        <c:axId val="1035457968"/>
        <c:axId val="1035453616"/>
      </c:lineChart>
      <c:catAx>
        <c:axId val="103545796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800" b="0" i="0" u="none" strike="noStrike" kern="1200" cap="all" spc="120" normalizeH="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crossAx val="1035453616"/>
        <c:crosses val="autoZero"/>
        <c:auto val="1"/>
        <c:lblAlgn val="ctr"/>
        <c:lblOffset val="100"/>
        <c:noMultiLvlLbl val="0"/>
      </c:catAx>
      <c:valAx>
        <c:axId val="1035453616"/>
        <c:scaling>
          <c:orientation val="minMax"/>
        </c:scaling>
        <c:delete val="0"/>
        <c:axPos val="l"/>
        <c:numFmt formatCode="0%"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8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crossAx val="1035457968"/>
        <c:crosses val="autoZero"/>
        <c:crossBetween val="between"/>
      </c:valAx>
      <c:spPr>
        <a:noFill/>
        <a:ln>
          <a:noFill/>
        </a:ln>
        <a:effectLst/>
      </c:spPr>
    </c:plotArea>
    <c:plotVisOnly val="1"/>
    <c:dispBlanksAs val="zero"/>
    <c:showDLblsOverMax val="0"/>
    <c:extLst>
      <c:ext uri="{0b15fc19-7d7d-44ad-8c2d-2c3a37ce22c3}">
        <chartProps xmlns="https://web.wps.cn/et/2018/main" chartId="{e1c9f3b0-99cf-4c62-b04c-5b29d1fd9a10}"/>
      </c:ext>
    </c:extLst>
  </c:chart>
  <c:spPr>
    <a:solidFill>
      <a:schemeClr val="lt1"/>
    </a:solidFill>
    <a:ln w="9525" cap="flat" cmpd="sng" algn="ctr">
      <a:solidFill>
        <a:schemeClr val="tx1">
          <a:lumMod val="15000"/>
          <a:lumOff val="85000"/>
        </a:schemeClr>
      </a:solidFill>
      <a:round/>
    </a:ln>
    <a:effectLst/>
  </c:spPr>
  <c:txPr>
    <a:bodyPr/>
    <a:lstStyle/>
    <a:p>
      <a:pPr>
        <a:defRPr lang="en-US" sz="800">
          <a:latin typeface="Times New Roman" panose="02020603050405020304" charset="0"/>
          <a:cs typeface="Times New Roman" panose="0202060305040502030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lang="en-US" sz="1400" b="0" i="0" u="none" strike="noStrike" kern="1200" cap="none" spc="20" baseline="0">
              <a:solidFill>
                <a:schemeClr val="dk1">
                  <a:lumMod val="50000"/>
                  <a:lumOff val="50000"/>
                </a:schemeClr>
              </a:solidFill>
              <a:latin typeface="+mn-lt"/>
              <a:ea typeface="+mn-ea"/>
              <a:cs typeface="+mn-cs"/>
            </a:defRPr>
          </a:pPr>
          <a:endParaRPr lang="en-US"/>
        </a:p>
      </c:txPr>
    </c:title>
    <c:autoTitleDeleted val="0"/>
    <c:plotArea>
      <c:layout/>
      <c:lineChart>
        <c:grouping val="stacked"/>
        <c:varyColors val="0"/>
        <c:ser>
          <c:idx val="0"/>
          <c:order val="0"/>
          <c:tx>
            <c:strRef>
              <c:f>Sheet1!$B$1</c:f>
              <c:strCache>
                <c:ptCount val="1"/>
                <c:pt idx="0">
                  <c:v>Grafik Return On Equity</c:v>
                </c:pt>
              </c:strCache>
            </c:strRef>
          </c:tx>
          <c:spPr>
            <a:ln w="22225" cap="rnd" cmpd="sng" algn="ctr">
              <a:solidFill>
                <a:schemeClr val="accent1"/>
              </a:solidFill>
              <a:round/>
            </a:ln>
            <a:effectLst/>
          </c:spPr>
          <c:marker>
            <c:symbol val="none"/>
          </c:marker>
          <c:dLbls>
            <c:dLbl>
              <c:idx val="0"/>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extLst>
                <c:ext xmlns:c16="http://schemas.microsoft.com/office/drawing/2014/chart" uri="{C3380CC4-5D6E-409C-BE32-E72D297353CC}">
                  <c16:uniqueId val="{00000000-B469-40A6-ABD3-719792DE4878}"/>
                </c:ext>
              </c:extLst>
            </c:dLbl>
            <c:dLbl>
              <c:idx val="1"/>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extLst>
                <c:ext xmlns:c16="http://schemas.microsoft.com/office/drawing/2014/chart" uri="{C3380CC4-5D6E-409C-BE32-E72D297353CC}">
                  <c16:uniqueId val="{00000001-B469-40A6-ABD3-719792DE4878}"/>
                </c:ext>
              </c:extLst>
            </c:dLbl>
            <c:dLbl>
              <c:idx val="2"/>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extLst>
                <c:ext xmlns:c16="http://schemas.microsoft.com/office/drawing/2014/chart" uri="{C3380CC4-5D6E-409C-BE32-E72D297353CC}">
                  <c16:uniqueId val="{00000002-B469-40A6-ABD3-719792DE4878}"/>
                </c:ext>
              </c:extLst>
            </c:dLbl>
            <c:dLbl>
              <c:idx val="3"/>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extLst>
                <c:ext xmlns:c16="http://schemas.microsoft.com/office/drawing/2014/chart" uri="{C3380CC4-5D6E-409C-BE32-E72D297353CC}">
                  <c16:uniqueId val="{00000003-B469-40A6-ABD3-719792DE4878}"/>
                </c:ext>
              </c:extLst>
            </c:dLbl>
            <c:dLbl>
              <c:idx val="4"/>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extLst>
                <c:ext xmlns:c16="http://schemas.microsoft.com/office/drawing/2014/chart" uri="{C3380CC4-5D6E-409C-BE32-E72D297353CC}">
                  <c16:uniqueId val="{00000004-B469-40A6-ABD3-719792DE4878}"/>
                </c:ext>
              </c:extLst>
            </c:dLbl>
            <c:dLbl>
              <c:idx val="5"/>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extLst>
                <c:ext xmlns:c16="http://schemas.microsoft.com/office/drawing/2014/chart" uri="{C3380CC4-5D6E-409C-BE32-E72D297353CC}">
                  <c16:uniqueId val="{00000005-B469-40A6-ABD3-719792DE4878}"/>
                </c:ext>
              </c:extLst>
            </c:dLbl>
            <c:dLbl>
              <c:idx val="6"/>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extLst>
                <c:ext xmlns:c16="http://schemas.microsoft.com/office/drawing/2014/chart" uri="{C3380CC4-5D6E-409C-BE32-E72D297353CC}">
                  <c16:uniqueId val="{00000006-B469-40A6-ABD3-719792DE4878}"/>
                </c:ext>
              </c:extLst>
            </c:dLbl>
            <c:dLbl>
              <c:idx val="7"/>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extLst>
                <c:ext xmlns:c16="http://schemas.microsoft.com/office/drawing/2014/chart" uri="{C3380CC4-5D6E-409C-BE32-E72D297353CC}">
                  <c16:uniqueId val="{00000007-B469-40A6-ABD3-719792DE4878}"/>
                </c:ext>
              </c:extLst>
            </c:dLbl>
            <c:dLbl>
              <c:idx val="8"/>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extLst>
                <c:ext xmlns:c16="http://schemas.microsoft.com/office/drawing/2014/chart" uri="{C3380CC4-5D6E-409C-BE32-E72D297353CC}">
                  <c16:uniqueId val="{00000008-B469-40A6-ABD3-719792DE4878}"/>
                </c:ext>
              </c:extLst>
            </c:dLbl>
            <c:dLbl>
              <c:idx val="9"/>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extLst>
                <c:ext xmlns:c16="http://schemas.microsoft.com/office/drawing/2014/chart" uri="{C3380CC4-5D6E-409C-BE32-E72D297353CC}">
                  <c16:uniqueId val="{00000009-B469-40A6-ABD3-719792DE4878}"/>
                </c:ext>
              </c:extLst>
            </c:dLbl>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Sheet1!$A$2:$A$11</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Sheet1!$B$2:$B$11</c:f>
              <c:numCache>
                <c:formatCode>0.00%</c:formatCode>
                <c:ptCount val="10"/>
                <c:pt idx="0">
                  <c:v>6.1699999999999998E-2</c:v>
                </c:pt>
                <c:pt idx="1">
                  <c:v>7.8600000000000003E-2</c:v>
                </c:pt>
                <c:pt idx="2">
                  <c:v>3.5000000000000001E-3</c:v>
                </c:pt>
                <c:pt idx="3">
                  <c:v>7.3000000000000001E-3</c:v>
                </c:pt>
                <c:pt idx="4">
                  <c:v>4.4299999999999999E-2</c:v>
                </c:pt>
                <c:pt idx="5">
                  <c:v>1.0699999999999999E-2</c:v>
                </c:pt>
                <c:pt idx="6">
                  <c:v>6.0400000000000002E-2</c:v>
                </c:pt>
                <c:pt idx="7">
                  <c:v>8.9300000000000004E-2</c:v>
                </c:pt>
                <c:pt idx="8">
                  <c:v>0.16109999999999999</c:v>
                </c:pt>
                <c:pt idx="9">
                  <c:v>9.8699999999999996E-2</c:v>
                </c:pt>
              </c:numCache>
            </c:numRef>
          </c:val>
          <c:smooth val="0"/>
          <c:extLst>
            <c:ext xmlns:c16="http://schemas.microsoft.com/office/drawing/2014/chart" uri="{C3380CC4-5D6E-409C-BE32-E72D297353CC}">
              <c16:uniqueId val="{0000000A-B469-40A6-ABD3-719792DE4878}"/>
            </c:ext>
          </c:extLst>
        </c:ser>
        <c:dLbls>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035475920"/>
        <c:axId val="1035469392"/>
      </c:lineChart>
      <c:catAx>
        <c:axId val="1035475920"/>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900" b="1" i="0" u="none" strike="noStrike" kern="1200" spc="20" baseline="0">
                <a:solidFill>
                  <a:schemeClr val="dk1">
                    <a:lumMod val="65000"/>
                    <a:lumOff val="35000"/>
                  </a:schemeClr>
                </a:solidFill>
                <a:latin typeface="+mn-lt"/>
                <a:ea typeface="+mn-ea"/>
                <a:cs typeface="+mn-cs"/>
              </a:defRPr>
            </a:pPr>
            <a:endParaRPr lang="en-US"/>
          </a:p>
        </c:txPr>
        <c:crossAx val="1035469392"/>
        <c:crosses val="autoZero"/>
        <c:auto val="1"/>
        <c:lblAlgn val="ctr"/>
        <c:lblOffset val="100"/>
        <c:noMultiLvlLbl val="0"/>
      </c:catAx>
      <c:valAx>
        <c:axId val="1035469392"/>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en-US" sz="900" b="1" i="0" u="none" strike="noStrike" kern="1200" spc="20" baseline="0">
                <a:solidFill>
                  <a:schemeClr val="dk1">
                    <a:lumMod val="65000"/>
                    <a:lumOff val="35000"/>
                  </a:schemeClr>
                </a:solidFill>
                <a:latin typeface="+mn-lt"/>
                <a:ea typeface="+mn-ea"/>
                <a:cs typeface="+mn-cs"/>
              </a:defRPr>
            </a:pPr>
            <a:endParaRPr lang="en-US"/>
          </a:p>
        </c:txPr>
        <c:crossAx val="1035475920"/>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endParaRPr lang="en-US"/>
        </a:p>
      </c:txPr>
    </c:legend>
    <c:plotVisOnly val="1"/>
    <c:dispBlanksAs val="zero"/>
    <c:showDLblsOverMax val="0"/>
    <c:extLst>
      <c:ext uri="{0b15fc19-7d7d-44ad-8c2d-2c3a37ce22c3}">
        <chartProps xmlns="https://web.wps.cn/et/2018/main" chartId="{a835ef79-3169-40fe-aab6-7889519b4364}"/>
      </c:ext>
    </c:extLst>
  </c:chart>
  <c:spPr>
    <a:solidFill>
      <a:schemeClr val="lt1"/>
    </a:solidFill>
    <a:ln w="9525" cap="flat" cmpd="sng" algn="ctr">
      <a:solidFill>
        <a:schemeClr val="dk1">
          <a:lumMod val="15000"/>
          <a:lumOff val="85000"/>
        </a:schemeClr>
      </a:solidFill>
      <a:round/>
    </a:ln>
    <a:effectLst/>
  </c:spPr>
  <c:txPr>
    <a:bodyPr/>
    <a:lstStyle/>
    <a:p>
      <a:pPr>
        <a:defRPr lang="en-US"/>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200" b="1" i="0" u="none" strike="noStrike" kern="1200" cap="all" spc="120" normalizeH="0" baseline="0">
                <a:solidFill>
                  <a:schemeClr val="tx1">
                    <a:lumMod val="65000"/>
                    <a:lumOff val="35000"/>
                  </a:schemeClr>
                </a:solidFill>
                <a:latin typeface="Times New Roman" panose="02020603050405020304" charset="0"/>
                <a:ea typeface="+mn-ea"/>
                <a:cs typeface="Times New Roman" panose="02020603050405020304" charset="0"/>
              </a:defRPr>
            </a:pPr>
            <a:r>
              <a:rPr lang="en-US" sz="1200">
                <a:latin typeface="Times New Roman" panose="02020603050405020304" charset="0"/>
                <a:cs typeface="Times New Roman" panose="02020603050405020304" charset="0"/>
              </a:rPr>
              <a:t>Grafik Harga Saham</a:t>
            </a:r>
          </a:p>
        </c:rich>
      </c:tx>
      <c:overlay val="0"/>
      <c:spPr>
        <a:noFill/>
        <a:ln>
          <a:noFill/>
        </a:ln>
        <a:effectLst/>
      </c:spPr>
      <c:txPr>
        <a:bodyPr rot="0" spcFirstLastPara="1" vertOverflow="ellipsis" vert="horz" wrap="square" anchor="ctr" anchorCtr="1"/>
        <a:lstStyle/>
        <a:p>
          <a:pPr>
            <a:defRPr lang="en-US" sz="1200" b="1" i="0" u="none" strike="noStrike" kern="1200" cap="all" spc="120" normalizeH="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title>
    <c:autoTitleDeleted val="0"/>
    <c:plotArea>
      <c:layout/>
      <c:lineChart>
        <c:grouping val="stacked"/>
        <c:varyColors val="0"/>
        <c:ser>
          <c:idx val="0"/>
          <c:order val="0"/>
          <c:tx>
            <c:strRef>
              <c:f>Sheet1!$B$1</c:f>
              <c:strCache>
                <c:ptCount val="1"/>
                <c:pt idx="0">
                  <c:v>Harga Saham</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baseline="0">
                    <a:solidFill>
                      <a:schemeClr val="tx1">
                        <a:lumMod val="50000"/>
                        <a:lumOff val="50000"/>
                      </a:schemeClr>
                    </a:solidFill>
                    <a:latin typeface="Times New Roman" panose="02020603050405020304" charset="0"/>
                    <a:ea typeface="+mn-ea"/>
                    <a:cs typeface="Times New Roman" panose="0202060305040502030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Sheet1!$A$2:$A$11</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Sheet1!$B$2:$B$11</c:f>
              <c:numCache>
                <c:formatCode>General</c:formatCode>
                <c:ptCount val="10"/>
                <c:pt idx="0" formatCode="#,##0">
                  <c:v>1065</c:v>
                </c:pt>
                <c:pt idx="1">
                  <c:v>354</c:v>
                </c:pt>
                <c:pt idx="2">
                  <c:v>895</c:v>
                </c:pt>
                <c:pt idx="3">
                  <c:v>625</c:v>
                </c:pt>
                <c:pt idx="4">
                  <c:v>765</c:v>
                </c:pt>
                <c:pt idx="5">
                  <c:v>840</c:v>
                </c:pt>
                <c:pt idx="6" formatCode="#,##0">
                  <c:v>1935</c:v>
                </c:pt>
                <c:pt idx="7" formatCode="#,##0">
                  <c:v>2250</c:v>
                </c:pt>
                <c:pt idx="8" formatCode="#,##0">
                  <c:v>1985</c:v>
                </c:pt>
                <c:pt idx="9" formatCode="#,##0">
                  <c:v>1705</c:v>
                </c:pt>
              </c:numCache>
            </c:numRef>
          </c:val>
          <c:smooth val="0"/>
          <c:extLst>
            <c:ext xmlns:c16="http://schemas.microsoft.com/office/drawing/2014/chart" uri="{C3380CC4-5D6E-409C-BE32-E72D297353CC}">
              <c16:uniqueId val="{00000000-8054-47AA-A7BF-AF0F4D9BBE20}"/>
            </c:ext>
          </c:extLst>
        </c:ser>
        <c:dLbls>
          <c:showLegendKey val="0"/>
          <c:showVal val="1"/>
          <c:showCatName val="0"/>
          <c:showSerName val="0"/>
          <c:showPercent val="0"/>
          <c:showBubbleSize val="0"/>
        </c:dLbls>
        <c:marker val="1"/>
        <c:smooth val="0"/>
        <c:axId val="1035463408"/>
        <c:axId val="1035479184"/>
      </c:lineChart>
      <c:catAx>
        <c:axId val="103546340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800" b="1" i="0" u="none" strike="noStrike" kern="1200" cap="all" spc="120" normalizeH="0" baseline="0">
                <a:solidFill>
                  <a:schemeClr val="tx1">
                    <a:lumMod val="65000"/>
                    <a:lumOff val="35000"/>
                  </a:schemeClr>
                </a:solidFill>
                <a:latin typeface="+mn-lt"/>
                <a:ea typeface="+mn-ea"/>
                <a:cs typeface="+mn-cs"/>
              </a:defRPr>
            </a:pPr>
            <a:endParaRPr lang="en-US"/>
          </a:p>
        </c:txPr>
        <c:crossAx val="1035479184"/>
        <c:crosses val="autoZero"/>
        <c:auto val="1"/>
        <c:lblAlgn val="ctr"/>
        <c:lblOffset val="100"/>
        <c:noMultiLvlLbl val="0"/>
      </c:catAx>
      <c:valAx>
        <c:axId val="1035479184"/>
        <c:scaling>
          <c:orientation val="minMax"/>
        </c:scaling>
        <c:delete val="0"/>
        <c:axPos val="l"/>
        <c:numFmt formatCode="#,##0"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crossAx val="103546340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legend>
    <c:plotVisOnly val="1"/>
    <c:dispBlanksAs val="zero"/>
    <c:showDLblsOverMax val="0"/>
    <c:extLst>
      <c:ext uri="{0b15fc19-7d7d-44ad-8c2d-2c3a37ce22c3}">
        <chartProps xmlns="https://web.wps.cn/et/2018/main" chartId="{8cfc2b4a-5637-433a-82c7-df18c2643405}"/>
      </c:ext>
    </c:extLst>
  </c:chart>
  <c:spPr>
    <a:solidFill>
      <a:schemeClr val="lt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file>

<file path=customXml/itemProps1.xml><?xml version="1.0" encoding="utf-8"?>
<ds:datastoreItem xmlns:ds="http://schemas.openxmlformats.org/officeDocument/2006/customXml" ds:itemID="{DDBD7350-E3C2-41D2-B1B6-3F2EA54F9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5800</Words>
  <Characters>33062</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juhaeri</dc:creator>
  <cp:keywords/>
  <cp:lastModifiedBy>Laptop</cp:lastModifiedBy>
  <cp:revision>2</cp:revision>
  <cp:lastPrinted>2020-12-31T11:18:00Z</cp:lastPrinted>
  <dcterms:created xsi:type="dcterms:W3CDTF">2025-09-28T01:55:00Z</dcterms:created>
  <dcterms:modified xsi:type="dcterms:W3CDTF">2025-09-28T01:55:00Z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174019d7e85fe50fecd6c738374a538829f8d8c1ad82e7386fdbc7d6a9eca71e</vt:lpwstr>
  </property>
</Properties>
</file>